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AD356">
      <w:pPr>
        <w:keepNext w:val="0"/>
        <w:keepLines w:val="0"/>
        <w:pageBreakBefore w:val="0"/>
        <w:widowControl w:val="0"/>
        <w:kinsoku/>
        <w:wordWrap/>
        <w:overflowPunct w:val="0"/>
        <w:topLinePunct w:val="0"/>
        <w:autoSpaceDE w:val="0"/>
        <w:autoSpaceDN w:val="0"/>
        <w:bidi w:val="0"/>
        <w:adjustRightInd/>
        <w:snapToGrid/>
        <w:spacing w:line="596" w:lineRule="exact"/>
        <w:jc w:val="both"/>
        <w:textAlignment w:val="auto"/>
        <w:rPr>
          <w:rFonts w:hint="default" w:ascii="Times New Roman" w:hAnsi="Times New Roman" w:eastAsia="方正大标宋简体" w:cs="Times New Roman"/>
          <w:snapToGrid/>
          <w:kern w:val="2"/>
          <w:sz w:val="44"/>
          <w:szCs w:val="44"/>
          <w:lang w:val="en-US" w:eastAsia="zh-CN"/>
        </w:rPr>
      </w:pPr>
    </w:p>
    <w:p w14:paraId="57FE354E">
      <w:pPr>
        <w:keepNext w:val="0"/>
        <w:keepLines w:val="0"/>
        <w:pageBreakBefore w:val="0"/>
        <w:widowControl w:val="0"/>
        <w:kinsoku/>
        <w:wordWrap/>
        <w:overflowPunct w:val="0"/>
        <w:topLinePunct w:val="0"/>
        <w:autoSpaceDE w:val="0"/>
        <w:autoSpaceDN w:val="0"/>
        <w:bidi w:val="0"/>
        <w:adjustRightInd/>
        <w:snapToGrid/>
        <w:spacing w:line="596" w:lineRule="exact"/>
        <w:jc w:val="center"/>
        <w:textAlignment w:val="auto"/>
        <w:rPr>
          <w:rFonts w:hint="eastAsia" w:ascii="Times New Roman" w:hAnsi="Times New Roman" w:eastAsia="方正大标宋简体" w:cs="Times New Roman"/>
          <w:snapToGrid/>
          <w:kern w:val="2"/>
          <w:sz w:val="44"/>
          <w:szCs w:val="44"/>
          <w:lang w:val="en-US" w:eastAsia="zh-CN"/>
        </w:rPr>
      </w:pPr>
      <w:r>
        <w:rPr>
          <w:rFonts w:hint="eastAsia" w:ascii="Times New Roman" w:hAnsi="Times New Roman" w:eastAsia="方正大标宋简体" w:cs="Times New Roman"/>
          <w:snapToGrid/>
          <w:kern w:val="2"/>
          <w:sz w:val="44"/>
          <w:szCs w:val="44"/>
          <w:lang w:val="en-US" w:eastAsia="zh-CN"/>
        </w:rPr>
        <w:t>通化师范学院2024年度视觉传达设计专业</w:t>
      </w:r>
    </w:p>
    <w:p w14:paraId="5F07727D">
      <w:pPr>
        <w:keepNext w:val="0"/>
        <w:keepLines w:val="0"/>
        <w:pageBreakBefore w:val="0"/>
        <w:widowControl w:val="0"/>
        <w:kinsoku/>
        <w:wordWrap/>
        <w:overflowPunct w:val="0"/>
        <w:topLinePunct w:val="0"/>
        <w:autoSpaceDE w:val="0"/>
        <w:autoSpaceDN w:val="0"/>
        <w:bidi w:val="0"/>
        <w:adjustRightInd/>
        <w:snapToGrid/>
        <w:spacing w:line="576" w:lineRule="exact"/>
        <w:jc w:val="center"/>
        <w:textAlignment w:val="auto"/>
        <w:rPr>
          <w:rFonts w:hint="eastAsia" w:ascii="Times New Roman" w:hAnsi="Times New Roman" w:eastAsia="方正大标宋简体" w:cs="Times New Roman"/>
          <w:snapToGrid/>
          <w:kern w:val="2"/>
          <w:sz w:val="44"/>
          <w:szCs w:val="44"/>
          <w:lang w:val="en-US" w:eastAsia="zh-CN"/>
        </w:rPr>
      </w:pPr>
      <w:r>
        <w:rPr>
          <w:rFonts w:hint="eastAsia" w:ascii="Times New Roman" w:hAnsi="Times New Roman" w:eastAsia="方正大标宋简体" w:cs="Times New Roman"/>
          <w:snapToGrid/>
          <w:kern w:val="2"/>
          <w:sz w:val="44"/>
          <w:szCs w:val="44"/>
          <w:lang w:val="en-US" w:eastAsia="zh-CN"/>
        </w:rPr>
        <w:t>中外合作办学项目办学报告</w:t>
      </w:r>
    </w:p>
    <w:p w14:paraId="0D903F75">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p>
    <w:p w14:paraId="01802F03">
      <w:pPr>
        <w:pageBreakBefore w:val="0"/>
        <w:widowControl w:val="0"/>
        <w:kinsoku/>
        <w:wordWrap/>
        <w:overflowPunct/>
        <w:topLinePunct w:val="0"/>
        <w:bidi w:val="0"/>
        <w:spacing w:line="576" w:lineRule="exact"/>
        <w:ind w:firstLine="640" w:firstLineChars="200"/>
        <w:textAlignment w:val="auto"/>
        <w:rPr>
          <w:rFonts w:hint="eastAsia" w:ascii="方正大标宋简体" w:hAnsi="方正大标宋简体" w:eastAsia="方正大标宋简体" w:cs="方正大标宋简体"/>
          <w:b w:val="0"/>
          <w:bCs w:val="0"/>
          <w:sz w:val="44"/>
          <w:szCs w:val="44"/>
          <w:lang w:val="en-US" w:eastAsia="zh-CN"/>
        </w:rPr>
      </w:pPr>
      <w:r>
        <w:rPr>
          <w:rFonts w:hint="default" w:ascii="Times New Roman" w:hAnsi="Times New Roman" w:eastAsia="仿宋_GB2312" w:cs="Times New Roman"/>
          <w:color w:val="auto"/>
          <w:sz w:val="32"/>
          <w:szCs w:val="32"/>
          <w:highlight w:val="none"/>
        </w:rPr>
        <w:t>根据教育部《</w:t>
      </w:r>
      <w:r>
        <w:rPr>
          <w:rFonts w:hint="default" w:ascii="Times New Roman" w:hAnsi="Times New Roman" w:eastAsia="仿宋_GB2312" w:cs="Times New Roman"/>
          <w:color w:val="auto"/>
          <w:sz w:val="32"/>
          <w:szCs w:val="32"/>
          <w:highlight w:val="none"/>
          <w:lang w:val="en-US" w:eastAsia="zh-CN"/>
        </w:rPr>
        <w:t>关于开展2024年度中外合作办学年度办学报告工作的通知</w:t>
      </w:r>
      <w:r>
        <w:rPr>
          <w:rFonts w:hint="default" w:ascii="Times New Roman" w:hAnsi="Times New Roman" w:eastAsia="仿宋_GB2312" w:cs="Times New Roman"/>
          <w:color w:val="auto"/>
          <w:sz w:val="32"/>
          <w:szCs w:val="32"/>
          <w:highlight w:val="none"/>
        </w:rPr>
        <w:t>》要求，现将</w:t>
      </w:r>
      <w:r>
        <w:rPr>
          <w:rFonts w:hint="default" w:ascii="Times New Roman" w:hAnsi="Times New Roman" w:eastAsia="仿宋_GB2312" w:cs="Times New Roman"/>
          <w:color w:val="auto"/>
          <w:sz w:val="32"/>
          <w:szCs w:val="32"/>
          <w:highlight w:val="none"/>
          <w:lang w:val="en-US" w:eastAsia="zh-CN"/>
        </w:rPr>
        <w:t>通化师范学院</w:t>
      </w:r>
      <w:r>
        <w:rPr>
          <w:rFonts w:hint="default" w:ascii="Times New Roman" w:hAnsi="Times New Roman" w:eastAsia="仿宋_GB2312" w:cs="Times New Roman"/>
          <w:color w:val="auto"/>
          <w:sz w:val="32"/>
          <w:szCs w:val="32"/>
          <w:highlight w:val="none"/>
        </w:rPr>
        <w:t>与</w:t>
      </w:r>
      <w:r>
        <w:rPr>
          <w:rFonts w:hint="eastAsia" w:ascii="Times New Roman" w:hAnsi="Times New Roman" w:eastAsia="仿宋_GB2312" w:cs="Times New Roman"/>
          <w:color w:val="auto"/>
          <w:sz w:val="32"/>
          <w:szCs w:val="32"/>
          <w:highlight w:val="none"/>
          <w:lang w:eastAsia="zh-CN"/>
        </w:rPr>
        <w:t>英国雷克瑟姆</w:t>
      </w:r>
      <w:r>
        <w:rPr>
          <w:rFonts w:hint="default" w:ascii="Times New Roman" w:hAnsi="Times New Roman" w:eastAsia="仿宋_GB2312" w:cs="Times New Roman"/>
          <w:color w:val="auto"/>
          <w:sz w:val="32"/>
          <w:szCs w:val="32"/>
          <w:highlight w:val="none"/>
        </w:rPr>
        <w:t>大学</w:t>
      </w:r>
      <w:r>
        <w:rPr>
          <w:rFonts w:hint="default" w:ascii="Times New Roman" w:hAnsi="Times New Roman" w:eastAsia="仿宋_GB2312" w:cs="Times New Roman"/>
          <w:color w:val="auto"/>
          <w:sz w:val="32"/>
          <w:szCs w:val="32"/>
          <w:highlight w:val="none"/>
          <w:lang w:val="en-US" w:eastAsia="zh-CN"/>
        </w:rPr>
        <w:t>合作</w:t>
      </w:r>
      <w:r>
        <w:rPr>
          <w:rFonts w:hint="default" w:ascii="Times New Roman" w:hAnsi="Times New Roman" w:eastAsia="仿宋_GB2312" w:cs="Times New Roman"/>
          <w:color w:val="auto"/>
          <w:sz w:val="32"/>
          <w:szCs w:val="32"/>
          <w:highlight w:val="none"/>
        </w:rPr>
        <w:t>举办</w:t>
      </w:r>
      <w:r>
        <w:rPr>
          <w:rFonts w:hint="eastAsia" w:ascii="Times New Roman" w:hAnsi="Times New Roman" w:eastAsia="仿宋_GB2312" w:cs="Times New Roman"/>
          <w:color w:val="auto"/>
          <w:sz w:val="32"/>
          <w:szCs w:val="32"/>
          <w:highlight w:val="none"/>
          <w:lang w:val="en-US" w:eastAsia="zh-CN"/>
        </w:rPr>
        <w:t>视觉传达设计</w:t>
      </w:r>
      <w:r>
        <w:rPr>
          <w:rFonts w:hint="default" w:ascii="Times New Roman" w:hAnsi="Times New Roman" w:eastAsia="仿宋_GB2312" w:cs="Times New Roman"/>
          <w:color w:val="auto"/>
          <w:sz w:val="32"/>
          <w:szCs w:val="32"/>
          <w:highlight w:val="none"/>
        </w:rPr>
        <w:t>专业</w:t>
      </w:r>
      <w:r>
        <w:rPr>
          <w:rFonts w:hint="default" w:ascii="Times New Roman" w:hAnsi="Times New Roman" w:eastAsia="仿宋_GB2312" w:cs="Times New Roman"/>
          <w:color w:val="auto"/>
          <w:sz w:val="32"/>
          <w:szCs w:val="32"/>
          <w:highlight w:val="none"/>
          <w:lang w:val="en-US" w:eastAsia="zh-CN"/>
        </w:rPr>
        <w:t>本科教育项目2024年度</w:t>
      </w:r>
      <w:r>
        <w:rPr>
          <w:rFonts w:hint="eastAsia" w:ascii="Times New Roman" w:hAnsi="Times New Roman" w:eastAsia="仿宋_GB2312" w:cs="Times New Roman"/>
          <w:color w:val="auto"/>
          <w:sz w:val="32"/>
          <w:szCs w:val="32"/>
          <w:highlight w:val="none"/>
          <w:lang w:val="en-US" w:eastAsia="zh-CN"/>
        </w:rPr>
        <w:t>办学</w:t>
      </w:r>
      <w:r>
        <w:rPr>
          <w:rFonts w:hint="default" w:ascii="Times New Roman" w:hAnsi="Times New Roman" w:eastAsia="仿宋_GB2312" w:cs="Times New Roman"/>
          <w:color w:val="auto"/>
          <w:sz w:val="32"/>
          <w:szCs w:val="32"/>
          <w:highlight w:val="none"/>
          <w:lang w:val="en-US" w:eastAsia="zh-CN"/>
        </w:rPr>
        <w:t>情况报告如下：</w:t>
      </w:r>
    </w:p>
    <w:p w14:paraId="6D024344">
      <w:pPr>
        <w:pStyle w:val="2"/>
        <w:keepNext w:val="0"/>
        <w:keepLines w:val="0"/>
        <w:pageBreakBefore w:val="0"/>
        <w:widowControl w:val="0"/>
        <w:kinsoku/>
        <w:wordWrap/>
        <w:overflowPunct w:val="0"/>
        <w:topLinePunct w:val="0"/>
        <w:autoSpaceDE w:val="0"/>
        <w:autoSpaceDN w:val="0"/>
        <w:bidi w:val="0"/>
        <w:adjustRightInd/>
        <w:snapToGrid/>
        <w:spacing w:before="0" w:beforeAutospacing="0" w:after="0" w:afterAutospacing="0" w:line="576" w:lineRule="exact"/>
        <w:ind w:firstLine="640" w:firstLineChars="200"/>
        <w:jc w:val="both"/>
        <w:textAlignment w:val="auto"/>
        <w:outlineLvl w:val="0"/>
        <w:rPr>
          <w:rFonts w:hint="eastAsia" w:ascii="黑体" w:hAnsi="黑体" w:eastAsia="黑体" w:cs="黑体"/>
          <w:b w:val="0"/>
          <w:bCs w:val="0"/>
          <w:snapToGrid/>
          <w:sz w:val="32"/>
          <w:szCs w:val="32"/>
          <w:lang w:val="en-US" w:eastAsia="zh-CN" w:bidi="ar-SA"/>
        </w:rPr>
      </w:pPr>
      <w:r>
        <w:rPr>
          <w:rFonts w:hint="eastAsia" w:ascii="黑体" w:hAnsi="黑体" w:eastAsia="黑体" w:cs="黑体"/>
          <w:b w:val="0"/>
          <w:bCs w:val="0"/>
          <w:snapToGrid/>
          <w:sz w:val="32"/>
          <w:szCs w:val="32"/>
          <w:lang w:val="en-US" w:eastAsia="zh-CN" w:bidi="ar-SA"/>
        </w:rPr>
        <w:t>一、办学基本情况</w:t>
      </w:r>
    </w:p>
    <w:p w14:paraId="22F4921E">
      <w:pPr>
        <w:pStyle w:val="3"/>
        <w:keepNext w:val="0"/>
        <w:keepLines w:val="0"/>
        <w:pageBreakBefore w:val="0"/>
        <w:widowControl w:val="0"/>
        <w:kinsoku/>
        <w:wordWrap/>
        <w:overflowPunct w:val="0"/>
        <w:topLinePunct w:val="0"/>
        <w:autoSpaceDE w:val="0"/>
        <w:autoSpaceDN w:val="0"/>
        <w:bidi w:val="0"/>
        <w:adjustRightInd/>
        <w:snapToGrid/>
        <w:spacing w:before="0" w:after="0" w:line="576" w:lineRule="exact"/>
        <w:ind w:left="0" w:leftChars="0" w:firstLine="640" w:firstLineChars="200"/>
        <w:jc w:val="both"/>
        <w:textAlignment w:val="auto"/>
        <w:rPr>
          <w:rFonts w:hint="eastAsia" w:ascii="楷体_GB2312" w:hAnsi="楷体_GB2312" w:eastAsia="楷体_GB2312" w:cs="楷体_GB2312"/>
          <w:b w:val="0"/>
          <w:bCs w:val="0"/>
          <w:snapToGrid/>
          <w:kern w:val="2"/>
          <w:sz w:val="32"/>
          <w:szCs w:val="32"/>
          <w:lang w:val="en-US" w:eastAsia="zh-CN"/>
        </w:rPr>
      </w:pPr>
      <w:r>
        <w:rPr>
          <w:rFonts w:hint="eastAsia" w:ascii="楷体_GB2312" w:hAnsi="楷体_GB2312" w:eastAsia="楷体_GB2312" w:cs="楷体_GB2312"/>
          <w:b w:val="0"/>
          <w:bCs w:val="0"/>
          <w:snapToGrid/>
          <w:kern w:val="2"/>
          <w:sz w:val="32"/>
          <w:szCs w:val="32"/>
          <w:lang w:val="en-US" w:eastAsia="zh-CN"/>
        </w:rPr>
        <w:t>（一）项目基本信息</w:t>
      </w:r>
    </w:p>
    <w:p w14:paraId="22E2CC67">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default" w:ascii="Times New Roman" w:hAnsi="Times New Roman" w:eastAsia="仿宋_GB2312" w:cs="Times New Roman"/>
          <w:snapToGrid w:val="0"/>
          <w:color w:val="auto"/>
          <w:spacing w:val="4"/>
          <w:kern w:val="0"/>
          <w:sz w:val="32"/>
          <w:szCs w:val="32"/>
          <w:lang w:val="zh-CN" w:eastAsia="zh-CN" w:bidi="ar-SA"/>
        </w:rPr>
      </w:pPr>
      <w:r>
        <w:rPr>
          <w:rFonts w:hint="default" w:ascii="Times New Roman" w:hAnsi="Times New Roman" w:eastAsia="仿宋_GB2312" w:cs="Times New Roman"/>
          <w:snapToGrid w:val="0"/>
          <w:color w:val="000000"/>
          <w:spacing w:val="4"/>
          <w:kern w:val="0"/>
          <w:sz w:val="32"/>
          <w:szCs w:val="32"/>
          <w:lang w:val="zh-CN" w:eastAsia="zh-CN" w:bidi="ar-SA"/>
        </w:rPr>
        <w:t>通化师范学院与英国雷克瑟姆大学合作举办视觉传达设计专业本科教育项目，2014年获教育部批准，项目批准书编号为MOE22</w:t>
      </w:r>
      <w:r>
        <w:rPr>
          <w:rFonts w:hint="default" w:ascii="Times New Roman" w:hAnsi="Times New Roman" w:eastAsia="仿宋_GB2312" w:cs="Times New Roman"/>
          <w:snapToGrid w:val="0"/>
          <w:color w:val="auto"/>
          <w:spacing w:val="4"/>
          <w:kern w:val="0"/>
          <w:sz w:val="32"/>
          <w:szCs w:val="32"/>
          <w:lang w:val="zh-CN" w:eastAsia="zh-CN" w:bidi="ar-SA"/>
        </w:rPr>
        <w:t>UK2A20131533N，专业代码130502H，本科学历教育，学制4年，办学模式为</w:t>
      </w:r>
      <w:r>
        <w:rPr>
          <w:rFonts w:hint="eastAsia" w:ascii="Times New Roman" w:hAnsi="Times New Roman" w:eastAsia="仿宋_GB2312" w:cs="Times New Roman"/>
          <w:snapToGrid w:val="0"/>
          <w:color w:val="auto"/>
          <w:spacing w:val="4"/>
          <w:kern w:val="0"/>
          <w:sz w:val="32"/>
          <w:szCs w:val="32"/>
          <w:lang w:val="zh-CN" w:eastAsia="zh-CN" w:bidi="ar-SA"/>
        </w:rPr>
        <w:t>“</w:t>
      </w:r>
      <w:r>
        <w:rPr>
          <w:rFonts w:hint="default" w:ascii="Times New Roman" w:hAnsi="Times New Roman" w:eastAsia="仿宋_GB2312" w:cs="Times New Roman"/>
          <w:snapToGrid w:val="0"/>
          <w:color w:val="auto"/>
          <w:spacing w:val="4"/>
          <w:kern w:val="0"/>
          <w:sz w:val="32"/>
          <w:szCs w:val="32"/>
          <w:lang w:val="zh-CN" w:eastAsia="zh-CN" w:bidi="ar-SA"/>
        </w:rPr>
        <w:t>4+0</w:t>
      </w:r>
      <w:r>
        <w:rPr>
          <w:rFonts w:hint="eastAsia" w:ascii="Times New Roman" w:hAnsi="Times New Roman" w:eastAsia="仿宋_GB2312" w:cs="Times New Roman"/>
          <w:snapToGrid w:val="0"/>
          <w:color w:val="auto"/>
          <w:spacing w:val="4"/>
          <w:kern w:val="0"/>
          <w:sz w:val="32"/>
          <w:szCs w:val="32"/>
          <w:lang w:val="zh-CN" w:eastAsia="zh-CN" w:bidi="ar-SA"/>
        </w:rPr>
        <w:t>”</w:t>
      </w:r>
      <w:r>
        <w:rPr>
          <w:rFonts w:hint="default" w:ascii="Times New Roman" w:hAnsi="Times New Roman" w:eastAsia="仿宋_GB2312" w:cs="Times New Roman"/>
          <w:snapToGrid w:val="0"/>
          <w:color w:val="auto"/>
          <w:spacing w:val="4"/>
          <w:kern w:val="0"/>
          <w:sz w:val="32"/>
          <w:szCs w:val="32"/>
          <w:lang w:val="zh-CN" w:eastAsia="zh-CN" w:bidi="ar-SA"/>
        </w:rPr>
        <w:t>，颁发中方本科毕业证及学士学位证书，每期招生人数100人，招生起止年份为2014年—2027年（每年1期），批准书有效期至2031年12月31日。</w:t>
      </w:r>
    </w:p>
    <w:p w14:paraId="6EAAAE74">
      <w:pPr>
        <w:pStyle w:val="3"/>
        <w:keepNext w:val="0"/>
        <w:keepLines w:val="0"/>
        <w:pageBreakBefore w:val="0"/>
        <w:widowControl w:val="0"/>
        <w:kinsoku/>
        <w:wordWrap/>
        <w:overflowPunct w:val="0"/>
        <w:topLinePunct w:val="0"/>
        <w:autoSpaceDE w:val="0"/>
        <w:autoSpaceDN w:val="0"/>
        <w:bidi w:val="0"/>
        <w:adjustRightInd/>
        <w:snapToGrid/>
        <w:spacing w:before="0" w:after="0" w:line="576" w:lineRule="exact"/>
        <w:ind w:left="0" w:leftChars="0" w:firstLine="640" w:firstLineChars="200"/>
        <w:jc w:val="both"/>
        <w:textAlignment w:val="auto"/>
        <w:rPr>
          <w:rFonts w:hint="default" w:ascii="楷体_GB2312" w:hAnsi="楷体_GB2312" w:eastAsia="楷体_GB2312" w:cs="楷体_GB2312"/>
          <w:b w:val="0"/>
          <w:bCs w:val="0"/>
          <w:snapToGrid/>
          <w:kern w:val="2"/>
          <w:sz w:val="32"/>
          <w:szCs w:val="32"/>
          <w:lang w:val="en-US" w:eastAsia="zh-CN"/>
        </w:rPr>
      </w:pPr>
      <w:r>
        <w:rPr>
          <w:rFonts w:hint="eastAsia" w:ascii="楷体_GB2312" w:hAnsi="楷体_GB2312" w:eastAsia="楷体_GB2312" w:cs="楷体_GB2312"/>
          <w:b w:val="0"/>
          <w:bCs w:val="0"/>
          <w:snapToGrid/>
          <w:kern w:val="2"/>
          <w:sz w:val="32"/>
          <w:szCs w:val="32"/>
          <w:lang w:val="en-US" w:eastAsia="zh-CN"/>
        </w:rPr>
        <w:t>（二）</w:t>
      </w:r>
      <w:r>
        <w:rPr>
          <w:rFonts w:hint="default" w:ascii="楷体_GB2312" w:hAnsi="楷体_GB2312" w:eastAsia="楷体_GB2312" w:cs="楷体_GB2312"/>
          <w:b w:val="0"/>
          <w:bCs w:val="0"/>
          <w:snapToGrid/>
          <w:kern w:val="2"/>
          <w:sz w:val="32"/>
          <w:szCs w:val="32"/>
          <w:lang w:val="en-US" w:eastAsia="zh-CN"/>
        </w:rPr>
        <w:t>办学定位与目标</w:t>
      </w:r>
    </w:p>
    <w:p w14:paraId="19F3211D">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default" w:ascii="Times New Roman" w:hAnsi="Times New Roman" w:eastAsia="仿宋_GB2312" w:cs="Times New Roman"/>
          <w:snapToGrid w:val="0"/>
          <w:color w:val="auto"/>
          <w:spacing w:val="4"/>
          <w:kern w:val="0"/>
          <w:sz w:val="32"/>
          <w:szCs w:val="32"/>
          <w:lang w:val="en-US" w:eastAsia="en-US" w:bidi="ar-SA"/>
        </w:rPr>
      </w:pPr>
      <w:r>
        <w:rPr>
          <w:rFonts w:hint="eastAsia" w:ascii="Times New Roman" w:hAnsi="Times New Roman" w:eastAsia="仿宋_GB2312" w:cs="Times New Roman"/>
          <w:snapToGrid w:val="0"/>
          <w:color w:val="auto"/>
          <w:spacing w:val="4"/>
          <w:kern w:val="0"/>
          <w:sz w:val="32"/>
          <w:szCs w:val="32"/>
          <w:lang w:val="en-US" w:eastAsia="zh-CN" w:bidi="ar-SA"/>
        </w:rPr>
        <w:t>1.</w:t>
      </w:r>
      <w:r>
        <w:rPr>
          <w:rFonts w:hint="default" w:ascii="Times New Roman" w:hAnsi="Times New Roman" w:eastAsia="仿宋_GB2312" w:cs="Times New Roman"/>
          <w:snapToGrid w:val="0"/>
          <w:color w:val="auto"/>
          <w:spacing w:val="4"/>
          <w:kern w:val="0"/>
          <w:sz w:val="32"/>
          <w:szCs w:val="32"/>
          <w:lang w:val="en-US" w:eastAsia="en-US" w:bidi="ar-SA"/>
        </w:rPr>
        <w:t>办学定位</w:t>
      </w:r>
    </w:p>
    <w:p w14:paraId="5B2A6231">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eastAsia" w:ascii="Times New Roman" w:hAnsi="Times New Roman" w:eastAsia="仿宋_GB2312" w:cs="Times New Roman"/>
          <w:snapToGrid w:val="0"/>
          <w:color w:val="auto"/>
          <w:spacing w:val="4"/>
          <w:kern w:val="0"/>
          <w:sz w:val="32"/>
          <w:szCs w:val="32"/>
          <w:lang w:val="en-US" w:eastAsia="zh-CN" w:bidi="ar-SA"/>
        </w:rPr>
      </w:pPr>
      <w:bookmarkStart w:id="0" w:name="OLE_LINK3"/>
      <w:r>
        <w:rPr>
          <w:rFonts w:hint="eastAsia" w:ascii="Times New Roman" w:hAnsi="Times New Roman" w:eastAsia="仿宋_GB2312" w:cs="Times New Roman"/>
          <w:snapToGrid w:val="0"/>
          <w:color w:val="auto"/>
          <w:spacing w:val="4"/>
          <w:kern w:val="0"/>
          <w:sz w:val="32"/>
          <w:szCs w:val="32"/>
          <w:lang w:val="en-US" w:eastAsia="zh-CN" w:bidi="ar-SA"/>
        </w:rPr>
        <w:t>以“质朴的教育”理念为基石，以“学生为中心”务实笃行，塑造学生朴实敬业的品格，使其既能服务区域经济发展，又能融入全球设计浪潮。项目将地域特色元素融入教学，培养学生对本土文化的热爱。聚焦人才培养，整合国内外优质资源，搭建跨文化交流平台。</w:t>
      </w:r>
    </w:p>
    <w:p w14:paraId="2F4E3BEE">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76" w:firstLineChars="200"/>
        <w:jc w:val="both"/>
        <w:textAlignment w:val="baseline"/>
        <w:rPr>
          <w:rFonts w:hint="default" w:ascii="仿宋" w:hAnsi="仿宋" w:eastAsia="仿宋" w:cs="仿宋"/>
          <w:b w:val="0"/>
          <w:bCs w:val="0"/>
          <w:snapToGrid w:val="0"/>
          <w:color w:val="auto"/>
          <w:spacing w:val="4"/>
          <w:kern w:val="0"/>
          <w:sz w:val="33"/>
          <w:szCs w:val="33"/>
          <w:lang w:val="en-US" w:eastAsia="en-US" w:bidi="ar-SA"/>
        </w:rPr>
      </w:pPr>
      <w:r>
        <w:rPr>
          <w:rFonts w:hint="eastAsia" w:ascii="仿宋" w:hAnsi="仿宋" w:eastAsia="仿宋" w:cs="仿宋"/>
          <w:b w:val="0"/>
          <w:bCs w:val="0"/>
          <w:snapToGrid w:val="0"/>
          <w:color w:val="auto"/>
          <w:spacing w:val="4"/>
          <w:kern w:val="0"/>
          <w:sz w:val="33"/>
          <w:szCs w:val="33"/>
          <w:lang w:val="en-US" w:eastAsia="zh-CN" w:bidi="ar-SA"/>
        </w:rPr>
        <w:t>2.</w:t>
      </w:r>
      <w:r>
        <w:rPr>
          <w:rFonts w:hint="default" w:ascii="仿宋" w:hAnsi="仿宋" w:eastAsia="仿宋" w:cs="仿宋"/>
          <w:b w:val="0"/>
          <w:bCs w:val="0"/>
          <w:snapToGrid w:val="0"/>
          <w:color w:val="auto"/>
          <w:spacing w:val="4"/>
          <w:kern w:val="0"/>
          <w:sz w:val="33"/>
          <w:szCs w:val="33"/>
          <w:lang w:val="en-US" w:eastAsia="en-US" w:bidi="ar-SA"/>
        </w:rPr>
        <w:t>办学目标</w:t>
      </w:r>
    </w:p>
    <w:bookmarkEnd w:id="0"/>
    <w:p w14:paraId="00F853AF">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eastAsia" w:ascii="Times New Roman" w:hAnsi="Times New Roman" w:eastAsia="仿宋_GB2312" w:cs="Times New Roman"/>
          <w:snapToGrid w:val="0"/>
          <w:color w:val="auto"/>
          <w:spacing w:val="4"/>
          <w:kern w:val="0"/>
          <w:sz w:val="32"/>
          <w:szCs w:val="32"/>
          <w:lang w:val="zh-CN" w:eastAsia="zh-CN" w:bidi="ar-SA"/>
        </w:rPr>
      </w:pPr>
      <w:r>
        <w:rPr>
          <w:rFonts w:hint="eastAsia" w:ascii="Times New Roman" w:hAnsi="Times New Roman" w:eastAsia="仿宋_GB2312" w:cs="Times New Roman"/>
          <w:snapToGrid w:val="0"/>
          <w:color w:val="auto"/>
          <w:spacing w:val="4"/>
          <w:kern w:val="0"/>
          <w:sz w:val="32"/>
          <w:szCs w:val="32"/>
          <w:lang w:val="en-US" w:eastAsia="zh-CN" w:bidi="ar-SA"/>
        </w:rPr>
        <w:t>人才培养目标：</w:t>
      </w:r>
      <w:r>
        <w:rPr>
          <w:rFonts w:hint="default" w:ascii="Times New Roman" w:hAnsi="Times New Roman" w:eastAsia="仿宋_GB2312" w:cs="Times New Roman"/>
          <w:snapToGrid w:val="0"/>
          <w:color w:val="auto"/>
          <w:spacing w:val="4"/>
          <w:kern w:val="0"/>
          <w:sz w:val="32"/>
          <w:szCs w:val="32"/>
          <w:lang w:val="zh-CN" w:eastAsia="zh-CN" w:bidi="ar-SA"/>
        </w:rPr>
        <w:t>培养德智体美劳全面发展，精通视觉传达设计领域的基础理论、专业技能以及国际前沿设计理念</w:t>
      </w:r>
      <w:r>
        <w:rPr>
          <w:rFonts w:hint="eastAsia" w:ascii="Times New Roman" w:hAnsi="Times New Roman" w:eastAsia="仿宋_GB2312" w:cs="Times New Roman"/>
          <w:snapToGrid w:val="0"/>
          <w:color w:val="auto"/>
          <w:spacing w:val="4"/>
          <w:kern w:val="0"/>
          <w:sz w:val="32"/>
          <w:szCs w:val="32"/>
          <w:lang w:val="zh-CN" w:eastAsia="zh-CN" w:bidi="ar-SA"/>
        </w:rPr>
        <w:t>，</w:t>
      </w:r>
      <w:r>
        <w:rPr>
          <w:rFonts w:hint="default" w:ascii="Times New Roman" w:hAnsi="Times New Roman" w:eastAsia="仿宋_GB2312" w:cs="Times New Roman"/>
          <w:snapToGrid w:val="0"/>
          <w:color w:val="auto"/>
          <w:spacing w:val="4"/>
          <w:kern w:val="0"/>
          <w:sz w:val="32"/>
          <w:szCs w:val="32"/>
          <w:lang w:val="zh-CN" w:eastAsia="zh-CN" w:bidi="ar-SA"/>
        </w:rPr>
        <w:t>能够从事品牌策划与推广、数字媒体创作等工作</w:t>
      </w:r>
      <w:r>
        <w:rPr>
          <w:rFonts w:hint="eastAsia" w:ascii="Times New Roman" w:hAnsi="Times New Roman" w:eastAsia="仿宋_GB2312" w:cs="Times New Roman"/>
          <w:snapToGrid w:val="0"/>
          <w:color w:val="auto"/>
          <w:spacing w:val="4"/>
          <w:kern w:val="0"/>
          <w:sz w:val="32"/>
          <w:szCs w:val="32"/>
          <w:lang w:val="en-US" w:eastAsia="zh-CN" w:bidi="ar-SA"/>
        </w:rPr>
        <w:t>的</w:t>
      </w:r>
      <w:r>
        <w:rPr>
          <w:rFonts w:hint="default" w:ascii="Times New Roman" w:hAnsi="Times New Roman" w:eastAsia="仿宋_GB2312" w:cs="Times New Roman"/>
          <w:snapToGrid w:val="0"/>
          <w:color w:val="auto"/>
          <w:spacing w:val="4"/>
          <w:kern w:val="0"/>
          <w:sz w:val="32"/>
          <w:szCs w:val="32"/>
          <w:lang w:val="zh-CN" w:eastAsia="zh-CN" w:bidi="ar-SA"/>
        </w:rPr>
        <w:t>高素质</w:t>
      </w:r>
      <w:r>
        <w:rPr>
          <w:rFonts w:hint="eastAsia" w:ascii="Times New Roman" w:hAnsi="Times New Roman" w:eastAsia="仿宋_GB2312" w:cs="Times New Roman"/>
          <w:snapToGrid w:val="0"/>
          <w:color w:val="auto"/>
          <w:spacing w:val="4"/>
          <w:kern w:val="0"/>
          <w:sz w:val="32"/>
          <w:szCs w:val="32"/>
          <w:lang w:val="en-US" w:eastAsia="zh-CN" w:bidi="ar-SA"/>
        </w:rPr>
        <w:t>应用型</w:t>
      </w:r>
      <w:r>
        <w:rPr>
          <w:rFonts w:hint="default" w:ascii="Times New Roman" w:hAnsi="Times New Roman" w:eastAsia="仿宋_GB2312" w:cs="Times New Roman"/>
          <w:snapToGrid w:val="0"/>
          <w:color w:val="auto"/>
          <w:spacing w:val="4"/>
          <w:kern w:val="0"/>
          <w:sz w:val="32"/>
          <w:szCs w:val="32"/>
          <w:lang w:val="zh-CN" w:eastAsia="zh-CN" w:bidi="ar-SA"/>
        </w:rPr>
        <w:t>人才。</w:t>
      </w:r>
    </w:p>
    <w:p w14:paraId="3F12DF23">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default" w:ascii="Times New Roman" w:hAnsi="Times New Roman" w:eastAsia="仿宋_GB2312" w:cs="Times New Roman"/>
          <w:snapToGrid w:val="0"/>
          <w:color w:val="auto"/>
          <w:spacing w:val="4"/>
          <w:kern w:val="0"/>
          <w:sz w:val="32"/>
          <w:szCs w:val="32"/>
          <w:lang w:val="zh-CN" w:eastAsia="zh-CN" w:bidi="ar-SA"/>
        </w:rPr>
      </w:pPr>
      <w:r>
        <w:rPr>
          <w:rFonts w:hint="default" w:ascii="Times New Roman" w:hAnsi="Times New Roman" w:eastAsia="仿宋_GB2312" w:cs="Times New Roman"/>
          <w:snapToGrid w:val="0"/>
          <w:color w:val="auto"/>
          <w:spacing w:val="4"/>
          <w:kern w:val="0"/>
          <w:sz w:val="32"/>
          <w:szCs w:val="32"/>
          <w:lang w:val="zh-CN" w:eastAsia="zh-CN" w:bidi="ar-SA"/>
        </w:rPr>
        <w:t>专业建设目标</w:t>
      </w:r>
      <w:r>
        <w:rPr>
          <w:rFonts w:hint="eastAsia" w:ascii="Times New Roman" w:hAnsi="Times New Roman" w:eastAsia="仿宋_GB2312" w:cs="Times New Roman"/>
          <w:snapToGrid w:val="0"/>
          <w:color w:val="auto"/>
          <w:spacing w:val="4"/>
          <w:kern w:val="0"/>
          <w:sz w:val="32"/>
          <w:szCs w:val="32"/>
          <w:lang w:val="zh-CN" w:eastAsia="zh-CN" w:bidi="ar-SA"/>
        </w:rPr>
        <w:t>：</w:t>
      </w:r>
      <w:r>
        <w:rPr>
          <w:rFonts w:hint="default" w:ascii="Times New Roman" w:hAnsi="Times New Roman" w:eastAsia="仿宋_GB2312" w:cs="Times New Roman"/>
          <w:snapToGrid w:val="0"/>
          <w:color w:val="auto"/>
          <w:spacing w:val="4"/>
          <w:kern w:val="0"/>
          <w:sz w:val="32"/>
          <w:szCs w:val="32"/>
          <w:lang w:val="zh-CN" w:eastAsia="zh-CN" w:bidi="ar-SA"/>
        </w:rPr>
        <w:t>引入英国先进设计教育理念、教学方法和前沿课程内容，结合国内设计行业实际情况，构建一套既具有国际视野又符合本土需求的特色课程体系。</w:t>
      </w:r>
    </w:p>
    <w:p w14:paraId="1151FEEE">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default" w:ascii="Times New Roman" w:hAnsi="Times New Roman" w:eastAsia="仿宋_GB2312" w:cs="Times New Roman"/>
          <w:snapToGrid w:val="0"/>
          <w:color w:val="auto"/>
          <w:spacing w:val="4"/>
          <w:kern w:val="0"/>
          <w:sz w:val="32"/>
          <w:szCs w:val="32"/>
          <w:lang w:val="en-US" w:eastAsia="zh-CN" w:bidi="ar-SA"/>
        </w:rPr>
      </w:pPr>
      <w:r>
        <w:rPr>
          <w:rFonts w:hint="default" w:ascii="Times New Roman" w:hAnsi="Times New Roman" w:eastAsia="仿宋_GB2312" w:cs="Times New Roman"/>
          <w:snapToGrid w:val="0"/>
          <w:color w:val="auto"/>
          <w:spacing w:val="4"/>
          <w:kern w:val="0"/>
          <w:sz w:val="32"/>
          <w:szCs w:val="32"/>
          <w:lang w:val="zh-CN" w:eastAsia="zh-CN" w:bidi="ar-SA"/>
        </w:rPr>
        <w:t>国际合作目标</w:t>
      </w:r>
      <w:r>
        <w:rPr>
          <w:rFonts w:hint="eastAsia" w:ascii="Times New Roman" w:hAnsi="Times New Roman" w:eastAsia="仿宋_GB2312" w:cs="Times New Roman"/>
          <w:snapToGrid w:val="0"/>
          <w:color w:val="auto"/>
          <w:spacing w:val="4"/>
          <w:kern w:val="0"/>
          <w:sz w:val="32"/>
          <w:szCs w:val="32"/>
          <w:lang w:val="zh-CN" w:eastAsia="zh-CN" w:bidi="ar-SA"/>
        </w:rPr>
        <w:t>：鼓励教师和学生参与国际学术会议、设计竞赛等活动。</w:t>
      </w:r>
      <w:r>
        <w:rPr>
          <w:rFonts w:hint="default" w:ascii="Times New Roman" w:hAnsi="Times New Roman" w:eastAsia="仿宋_GB2312" w:cs="Times New Roman"/>
          <w:snapToGrid w:val="0"/>
          <w:color w:val="auto"/>
          <w:spacing w:val="4"/>
          <w:kern w:val="0"/>
          <w:sz w:val="32"/>
          <w:szCs w:val="32"/>
          <w:lang w:val="en-US" w:eastAsia="zh-CN" w:bidi="ar-SA"/>
        </w:rPr>
        <w:t>在校园内营造浓厚的跨文化学习氛围，增进学生对不同国家文化的了解和</w:t>
      </w:r>
      <w:r>
        <w:rPr>
          <w:rFonts w:hint="default" w:ascii="Times New Roman" w:hAnsi="Times New Roman" w:eastAsia="仿宋_GB2312" w:cs="Times New Roman"/>
          <w:snapToGrid w:val="0"/>
          <w:color w:val="auto"/>
          <w:spacing w:val="4"/>
          <w:kern w:val="0"/>
          <w:sz w:val="32"/>
          <w:szCs w:val="32"/>
          <w:highlight w:val="none"/>
          <w:lang w:val="en-US" w:eastAsia="zh-CN" w:bidi="ar-SA"/>
        </w:rPr>
        <w:t>认</w:t>
      </w:r>
      <w:r>
        <w:rPr>
          <w:rFonts w:hint="eastAsia" w:ascii="Times New Roman" w:hAnsi="Times New Roman" w:eastAsia="仿宋_GB2312" w:cs="Times New Roman"/>
          <w:snapToGrid w:val="0"/>
          <w:color w:val="auto"/>
          <w:spacing w:val="4"/>
          <w:kern w:val="0"/>
          <w:sz w:val="32"/>
          <w:szCs w:val="32"/>
          <w:highlight w:val="none"/>
          <w:lang w:val="en-US" w:eastAsia="zh-CN" w:bidi="ar-SA"/>
        </w:rPr>
        <w:t>知</w:t>
      </w:r>
      <w:r>
        <w:rPr>
          <w:rFonts w:hint="default" w:ascii="Times New Roman" w:hAnsi="Times New Roman" w:eastAsia="仿宋_GB2312" w:cs="Times New Roman"/>
          <w:snapToGrid w:val="0"/>
          <w:color w:val="auto"/>
          <w:spacing w:val="4"/>
          <w:kern w:val="0"/>
          <w:sz w:val="32"/>
          <w:szCs w:val="32"/>
          <w:lang w:val="en-US" w:eastAsia="zh-CN" w:bidi="ar-SA"/>
        </w:rPr>
        <w:t>。</w:t>
      </w:r>
    </w:p>
    <w:p w14:paraId="13DE80F6">
      <w:pPr>
        <w:pStyle w:val="3"/>
        <w:keepNext w:val="0"/>
        <w:keepLines w:val="0"/>
        <w:pageBreakBefore w:val="0"/>
        <w:widowControl w:val="0"/>
        <w:kinsoku/>
        <w:wordWrap/>
        <w:overflowPunct w:val="0"/>
        <w:topLinePunct w:val="0"/>
        <w:autoSpaceDE w:val="0"/>
        <w:autoSpaceDN w:val="0"/>
        <w:bidi w:val="0"/>
        <w:adjustRightInd/>
        <w:snapToGrid/>
        <w:spacing w:before="0" w:after="0" w:line="576" w:lineRule="exact"/>
        <w:ind w:left="0" w:leftChars="0" w:firstLine="640" w:firstLineChars="200"/>
        <w:jc w:val="both"/>
        <w:textAlignment w:val="auto"/>
        <w:rPr>
          <w:rFonts w:hint="default" w:ascii="楷体_GB2312" w:hAnsi="楷体_GB2312" w:eastAsia="楷体_GB2312" w:cs="楷体_GB2312"/>
          <w:b w:val="0"/>
          <w:bCs w:val="0"/>
          <w:snapToGrid/>
          <w:kern w:val="2"/>
          <w:sz w:val="32"/>
          <w:szCs w:val="32"/>
          <w:lang w:val="en-US" w:eastAsia="zh-CN"/>
        </w:rPr>
      </w:pPr>
      <w:r>
        <w:rPr>
          <w:rFonts w:hint="eastAsia" w:ascii="楷体_GB2312" w:hAnsi="楷体_GB2312" w:eastAsia="楷体_GB2312" w:cs="楷体_GB2312"/>
          <w:b w:val="0"/>
          <w:bCs w:val="0"/>
          <w:snapToGrid/>
          <w:kern w:val="2"/>
          <w:sz w:val="32"/>
          <w:szCs w:val="32"/>
          <w:lang w:val="en-US" w:eastAsia="zh-CN"/>
        </w:rPr>
        <w:t>（三）</w:t>
      </w:r>
      <w:r>
        <w:rPr>
          <w:rFonts w:hint="default" w:ascii="楷体_GB2312" w:hAnsi="楷体_GB2312" w:eastAsia="楷体_GB2312" w:cs="楷体_GB2312"/>
          <w:b w:val="0"/>
          <w:bCs w:val="0"/>
          <w:snapToGrid/>
          <w:kern w:val="2"/>
          <w:sz w:val="32"/>
          <w:szCs w:val="32"/>
          <w:lang w:val="en-US" w:eastAsia="zh-CN"/>
        </w:rPr>
        <w:t>中外方参与制定更新培养方案与教学计划情况</w:t>
      </w:r>
    </w:p>
    <w:p w14:paraId="1D41BE4C">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eastAsia" w:ascii="Times New Roman" w:hAnsi="Times New Roman" w:eastAsia="仿宋_GB2312" w:cs="Times New Roman"/>
          <w:snapToGrid w:val="0"/>
          <w:color w:val="000000"/>
          <w:spacing w:val="4"/>
          <w:kern w:val="0"/>
          <w:sz w:val="32"/>
          <w:szCs w:val="32"/>
          <w:lang w:val="en-US" w:eastAsia="zh-CN" w:bidi="ar-SA"/>
        </w:rPr>
      </w:pPr>
      <w:r>
        <w:rPr>
          <w:rFonts w:hint="eastAsia" w:ascii="Times New Roman" w:hAnsi="Times New Roman" w:eastAsia="仿宋_GB2312" w:cs="Times New Roman"/>
          <w:snapToGrid w:val="0"/>
          <w:color w:val="000000"/>
          <w:spacing w:val="4"/>
          <w:kern w:val="0"/>
          <w:sz w:val="32"/>
          <w:szCs w:val="32"/>
          <w:lang w:val="en-US" w:eastAsia="zh-CN" w:bidi="ar-SA"/>
        </w:rPr>
        <w:t>依据《通化师范学院人才培养方案管理办法》</w:t>
      </w:r>
      <w:r>
        <w:rPr>
          <w:rFonts w:hint="default" w:ascii="Times New Roman" w:hAnsi="Times New Roman" w:eastAsia="仿宋_GB2312" w:cs="Times New Roman"/>
          <w:snapToGrid w:val="0"/>
          <w:color w:val="000000"/>
          <w:spacing w:val="4"/>
          <w:kern w:val="0"/>
          <w:sz w:val="32"/>
          <w:szCs w:val="32"/>
          <w:lang w:val="en-US" w:eastAsia="zh-CN" w:bidi="ar-SA"/>
        </w:rPr>
        <w:t>《通化师范学院中外合作办学项目管理办法</w:t>
      </w:r>
      <w:r>
        <w:rPr>
          <w:rFonts w:hint="eastAsia" w:ascii="Times New Roman" w:hAnsi="Times New Roman" w:eastAsia="仿宋_GB2312" w:cs="Times New Roman"/>
          <w:snapToGrid w:val="0"/>
          <w:color w:val="000000"/>
          <w:spacing w:val="4"/>
          <w:kern w:val="0"/>
          <w:sz w:val="32"/>
          <w:szCs w:val="32"/>
          <w:lang w:val="en-US" w:eastAsia="zh-CN" w:bidi="ar-SA"/>
        </w:rPr>
        <w:t>（试行）</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eastAsia" w:ascii="Times New Roman" w:hAnsi="Times New Roman" w:eastAsia="仿宋_GB2312" w:cs="Times New Roman"/>
          <w:snapToGrid w:val="0"/>
          <w:color w:val="000000"/>
          <w:spacing w:val="4"/>
          <w:kern w:val="0"/>
          <w:sz w:val="32"/>
          <w:szCs w:val="32"/>
          <w:lang w:val="en-US" w:eastAsia="zh-CN" w:bidi="ar-SA"/>
        </w:rPr>
        <w:t>要求，项目培养方案每2—4年修订一</w:t>
      </w:r>
      <w:r>
        <w:rPr>
          <w:rFonts w:hint="eastAsia" w:ascii="Times New Roman" w:hAnsi="Times New Roman" w:eastAsia="仿宋_GB2312" w:cs="Times New Roman"/>
          <w:snapToGrid w:val="0"/>
          <w:color w:val="auto"/>
          <w:spacing w:val="4"/>
          <w:kern w:val="0"/>
          <w:sz w:val="32"/>
          <w:szCs w:val="32"/>
          <w:lang w:val="en-US" w:eastAsia="zh-CN" w:bidi="ar-SA"/>
        </w:rPr>
        <w:t>次。</w:t>
      </w:r>
      <w:r>
        <w:rPr>
          <w:rFonts w:hint="eastAsia" w:ascii="Times New Roman" w:hAnsi="Times New Roman" w:eastAsia="仿宋_GB2312" w:cs="Times New Roman"/>
          <w:snapToGrid w:val="0"/>
          <w:color w:val="000000"/>
          <w:spacing w:val="4"/>
          <w:kern w:val="0"/>
          <w:sz w:val="32"/>
          <w:szCs w:val="32"/>
          <w:lang w:val="en-US" w:eastAsia="zh-CN" w:bidi="ar-SA"/>
        </w:rPr>
        <w:t>2024年，中外双方基于OBE理念，即坚持产出导向、以学生为中心、持续改进的原则，对2023版培养方案进行全面系统优化。具体体现在：</w:t>
      </w:r>
    </w:p>
    <w:p w14:paraId="254AB220">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eastAsia" w:ascii="Times New Roman" w:hAnsi="Times New Roman" w:eastAsia="仿宋_GB2312" w:cs="Times New Roman"/>
          <w:snapToGrid w:val="0"/>
          <w:color w:val="000000"/>
          <w:spacing w:val="4"/>
          <w:kern w:val="0"/>
          <w:sz w:val="32"/>
          <w:szCs w:val="32"/>
          <w:lang w:val="en-US" w:eastAsia="zh-CN" w:bidi="ar-SA"/>
        </w:rPr>
      </w:pPr>
      <w:r>
        <w:rPr>
          <w:rFonts w:hint="eastAsia" w:ascii="Times New Roman" w:hAnsi="Times New Roman" w:eastAsia="仿宋_GB2312" w:cs="Times New Roman"/>
          <w:snapToGrid w:val="0"/>
          <w:color w:val="000000"/>
          <w:spacing w:val="4"/>
          <w:kern w:val="0"/>
          <w:sz w:val="32"/>
          <w:szCs w:val="32"/>
          <w:lang w:val="en-US" w:eastAsia="zh-CN" w:bidi="ar-SA"/>
        </w:rPr>
        <w:t>一是体系结构更为健全。通过构建“毕业要求与培养目标对应矩阵”及“课程体系对毕业要求支撑矩阵”，明确培养路径与成效评估之间的逻辑联系，使培养方案更加透明、可衡量，为教学质量持续优化提供了数据支持。</w:t>
      </w:r>
    </w:p>
    <w:p w14:paraId="158B82EF">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eastAsia" w:ascii="Times New Roman" w:hAnsi="Times New Roman" w:eastAsia="仿宋_GB2312" w:cs="Times New Roman"/>
          <w:snapToGrid w:val="0"/>
          <w:color w:val="000000"/>
          <w:spacing w:val="4"/>
          <w:kern w:val="0"/>
          <w:sz w:val="32"/>
          <w:szCs w:val="32"/>
          <w:lang w:val="en-US" w:eastAsia="zh-CN" w:bidi="ar-SA"/>
        </w:rPr>
      </w:pPr>
      <w:r>
        <w:rPr>
          <w:rFonts w:hint="eastAsia" w:ascii="Times New Roman" w:hAnsi="Times New Roman" w:eastAsia="仿宋_GB2312" w:cs="Times New Roman"/>
          <w:snapToGrid w:val="0"/>
          <w:color w:val="000000"/>
          <w:spacing w:val="4"/>
          <w:kern w:val="0"/>
          <w:sz w:val="32"/>
          <w:szCs w:val="32"/>
          <w:lang w:val="en-US" w:eastAsia="zh-CN" w:bidi="ar-SA"/>
        </w:rPr>
        <w:t>二是毕业要求精细化。将毕业要求细化为6大核心能力领域，并进一步细分为18个具体、可观测的指标点。全面覆盖了专业知识掌握、专业技能应用、跨文化沟通与合作、创新创业精神等多个关键维度，确保培养目标精准达成。</w:t>
      </w:r>
    </w:p>
    <w:p w14:paraId="7628B699">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eastAsia" w:ascii="Times New Roman" w:hAnsi="Times New Roman" w:eastAsia="仿宋_GB2312" w:cs="Times New Roman"/>
          <w:snapToGrid w:val="0"/>
          <w:color w:val="000000"/>
          <w:spacing w:val="4"/>
          <w:kern w:val="0"/>
          <w:sz w:val="32"/>
          <w:szCs w:val="32"/>
          <w:lang w:val="en-US" w:eastAsia="zh-CN" w:bidi="ar-SA"/>
        </w:rPr>
      </w:pPr>
      <w:r>
        <w:rPr>
          <w:rFonts w:hint="eastAsia" w:ascii="Times New Roman" w:hAnsi="Times New Roman" w:eastAsia="仿宋_GB2312" w:cs="Times New Roman"/>
          <w:snapToGrid w:val="0"/>
          <w:color w:val="000000"/>
          <w:spacing w:val="4"/>
          <w:kern w:val="0"/>
          <w:sz w:val="32"/>
          <w:szCs w:val="32"/>
          <w:lang w:val="en-US" w:eastAsia="zh-CN" w:bidi="ar-SA"/>
        </w:rPr>
        <w:t>三是课程设置科学化与国际化融合。课程设置紧跟全球发展趋势，不断更新教学内容与方法的同时，深度融入本土文化元素，如“传统纹饰设计研究与表现、满族民间剪纸”等课程，将传统文化、传统技艺与现代数字技术相结合，既传承了中华优秀文化，又提升了学生的创新设计能力。</w:t>
      </w:r>
    </w:p>
    <w:p w14:paraId="7C383B13">
      <w:pPr>
        <w:pStyle w:val="3"/>
        <w:keepNext w:val="0"/>
        <w:keepLines w:val="0"/>
        <w:pageBreakBefore w:val="0"/>
        <w:widowControl w:val="0"/>
        <w:kinsoku/>
        <w:wordWrap/>
        <w:overflowPunct w:val="0"/>
        <w:topLinePunct w:val="0"/>
        <w:autoSpaceDE w:val="0"/>
        <w:autoSpaceDN w:val="0"/>
        <w:bidi w:val="0"/>
        <w:adjustRightInd/>
        <w:snapToGrid/>
        <w:spacing w:before="0" w:after="0" w:line="576" w:lineRule="exact"/>
        <w:ind w:left="0" w:leftChars="0" w:firstLine="640" w:firstLineChars="200"/>
        <w:jc w:val="both"/>
        <w:textAlignment w:val="auto"/>
        <w:rPr>
          <w:rFonts w:hint="default" w:ascii="楷体_GB2312" w:hAnsi="楷体_GB2312" w:eastAsia="楷体_GB2312" w:cs="楷体_GB2312"/>
          <w:b w:val="0"/>
          <w:bCs w:val="0"/>
          <w:snapToGrid/>
          <w:kern w:val="2"/>
          <w:sz w:val="32"/>
          <w:szCs w:val="32"/>
          <w:lang w:val="en-US" w:eastAsia="zh-CN"/>
        </w:rPr>
      </w:pPr>
      <w:r>
        <w:rPr>
          <w:rFonts w:hint="eastAsia" w:ascii="楷体_GB2312" w:hAnsi="楷体_GB2312" w:eastAsia="楷体_GB2312" w:cs="楷体_GB2312"/>
          <w:b w:val="0"/>
          <w:bCs w:val="0"/>
          <w:snapToGrid/>
          <w:kern w:val="2"/>
          <w:sz w:val="32"/>
          <w:szCs w:val="32"/>
          <w:lang w:val="en-US" w:eastAsia="zh-CN"/>
        </w:rPr>
        <w:t>（四）</w:t>
      </w:r>
      <w:r>
        <w:rPr>
          <w:rFonts w:hint="eastAsia" w:ascii="楷体_GB2312" w:hAnsi="楷体_GB2312" w:eastAsia="楷体_GB2312" w:cs="楷体_GB2312"/>
          <w:b w:val="0"/>
          <w:bCs w:val="0"/>
          <w:snapToGrid/>
          <w:kern w:val="2"/>
          <w:sz w:val="32"/>
          <w:szCs w:val="32"/>
          <w:lang w:val="en-US" w:eastAsia="en-US"/>
        </w:rPr>
        <w:t>本年度招生</w:t>
      </w:r>
      <w:r>
        <w:rPr>
          <w:rFonts w:hint="eastAsia" w:ascii="楷体_GB2312" w:hAnsi="楷体_GB2312" w:eastAsia="楷体_GB2312" w:cs="楷体_GB2312"/>
          <w:b w:val="0"/>
          <w:bCs w:val="0"/>
          <w:snapToGrid/>
          <w:kern w:val="2"/>
          <w:sz w:val="32"/>
          <w:szCs w:val="32"/>
          <w:lang w:val="en-US" w:eastAsia="zh-CN"/>
        </w:rPr>
        <w:t>和毕业生</w:t>
      </w:r>
      <w:r>
        <w:rPr>
          <w:rFonts w:hint="eastAsia" w:ascii="楷体_GB2312" w:hAnsi="楷体_GB2312" w:eastAsia="楷体_GB2312" w:cs="楷体_GB2312"/>
          <w:b w:val="0"/>
          <w:bCs w:val="0"/>
          <w:snapToGrid/>
          <w:kern w:val="2"/>
          <w:sz w:val="32"/>
          <w:szCs w:val="32"/>
          <w:lang w:val="en-US" w:eastAsia="en-US"/>
        </w:rPr>
        <w:t>情况</w:t>
      </w:r>
    </w:p>
    <w:p w14:paraId="6BE3C50D">
      <w:pPr>
        <w:keepNext w:val="0"/>
        <w:keepLines w:val="0"/>
        <w:pageBreakBefore w:val="0"/>
        <w:widowControl w:val="0"/>
        <w:kinsoku/>
        <w:wordWrap/>
        <w:overflowPunct w:val="0"/>
        <w:topLinePunct w:val="0"/>
        <w:autoSpaceDE w:val="0"/>
        <w:autoSpaceDN w:val="0"/>
        <w:bidi w:val="0"/>
        <w:adjustRightInd/>
        <w:snapToGrid/>
        <w:spacing w:line="576"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en-US"/>
        </w:rPr>
      </w:pPr>
      <w:r>
        <w:rPr>
          <w:rFonts w:hint="eastAsia" w:ascii="Times New Roman" w:hAnsi="Times New Roman" w:eastAsia="仿宋_GB2312" w:cs="Times New Roman"/>
          <w:snapToGrid/>
          <w:color w:val="auto"/>
          <w:kern w:val="2"/>
          <w:sz w:val="32"/>
          <w:szCs w:val="32"/>
          <w:lang w:val="en-US" w:eastAsia="zh-CN"/>
        </w:rPr>
        <w:t>1.招生情况：</w:t>
      </w:r>
      <w:r>
        <w:rPr>
          <w:rFonts w:hint="eastAsia" w:ascii="Times New Roman" w:hAnsi="Times New Roman" w:eastAsia="仿宋_GB2312" w:cs="Times New Roman"/>
          <w:snapToGrid/>
          <w:color w:val="auto"/>
          <w:kern w:val="2"/>
          <w:sz w:val="32"/>
          <w:szCs w:val="32"/>
          <w:lang w:val="en-US" w:eastAsia="en-US"/>
        </w:rPr>
        <w:t>202</w:t>
      </w:r>
      <w:r>
        <w:rPr>
          <w:rFonts w:hint="eastAsia" w:ascii="Times New Roman" w:hAnsi="Times New Roman" w:eastAsia="仿宋_GB2312" w:cs="Times New Roman"/>
          <w:snapToGrid/>
          <w:color w:val="auto"/>
          <w:kern w:val="2"/>
          <w:sz w:val="32"/>
          <w:szCs w:val="32"/>
          <w:lang w:val="en-US" w:eastAsia="zh-CN"/>
        </w:rPr>
        <w:t>4</w:t>
      </w:r>
      <w:r>
        <w:rPr>
          <w:rFonts w:hint="eastAsia" w:ascii="Times New Roman" w:hAnsi="Times New Roman" w:eastAsia="仿宋_GB2312" w:cs="Times New Roman"/>
          <w:snapToGrid/>
          <w:color w:val="auto"/>
          <w:kern w:val="2"/>
          <w:sz w:val="32"/>
          <w:szCs w:val="32"/>
          <w:lang w:val="en-US" w:eastAsia="en-US"/>
        </w:rPr>
        <w:t>年</w:t>
      </w:r>
      <w:r>
        <w:rPr>
          <w:rFonts w:hint="eastAsia" w:ascii="Times New Roman" w:hAnsi="Times New Roman" w:eastAsia="仿宋_GB2312" w:cs="Times New Roman"/>
          <w:snapToGrid/>
          <w:color w:val="auto"/>
          <w:kern w:val="2"/>
          <w:sz w:val="32"/>
          <w:szCs w:val="32"/>
          <w:lang w:val="en-US" w:eastAsia="zh-CN"/>
        </w:rPr>
        <w:t>项目</w:t>
      </w:r>
      <w:r>
        <w:rPr>
          <w:rFonts w:hint="eastAsia" w:ascii="Times New Roman" w:hAnsi="Times New Roman" w:eastAsia="仿宋_GB2312" w:cs="Times New Roman"/>
          <w:snapToGrid/>
          <w:color w:val="auto"/>
          <w:kern w:val="2"/>
          <w:sz w:val="32"/>
          <w:szCs w:val="32"/>
          <w:lang w:val="en-US" w:eastAsia="en-US"/>
        </w:rPr>
        <w:t>计划招生100人，招生</w:t>
      </w:r>
      <w:r>
        <w:rPr>
          <w:rFonts w:hint="eastAsia" w:ascii="Times New Roman" w:hAnsi="Times New Roman" w:eastAsia="仿宋_GB2312" w:cs="Times New Roman"/>
          <w:snapToGrid/>
          <w:color w:val="auto"/>
          <w:kern w:val="2"/>
          <w:sz w:val="32"/>
          <w:szCs w:val="32"/>
          <w:lang w:val="en-US" w:eastAsia="zh-CN"/>
        </w:rPr>
        <w:t>录取100</w:t>
      </w:r>
      <w:r>
        <w:rPr>
          <w:rFonts w:hint="eastAsia" w:ascii="Times New Roman" w:hAnsi="Times New Roman" w:eastAsia="仿宋_GB2312" w:cs="Times New Roman"/>
          <w:snapToGrid/>
          <w:color w:val="auto"/>
          <w:kern w:val="2"/>
          <w:sz w:val="32"/>
          <w:szCs w:val="32"/>
          <w:lang w:val="en-US" w:eastAsia="en-US"/>
        </w:rPr>
        <w:t>人，</w:t>
      </w:r>
      <w:r>
        <w:rPr>
          <w:rFonts w:hint="eastAsia" w:ascii="Times New Roman" w:hAnsi="Times New Roman" w:eastAsia="仿宋_GB2312" w:cs="Times New Roman"/>
          <w:snapToGrid/>
          <w:color w:val="auto"/>
          <w:kern w:val="2"/>
          <w:sz w:val="32"/>
          <w:szCs w:val="32"/>
          <w:lang w:val="en-US" w:eastAsia="zh-CN"/>
        </w:rPr>
        <w:t>实际</w:t>
      </w:r>
      <w:r>
        <w:rPr>
          <w:rFonts w:hint="eastAsia" w:ascii="Times New Roman" w:hAnsi="Times New Roman" w:eastAsia="仿宋_GB2312" w:cs="Times New Roman"/>
          <w:snapToGrid/>
          <w:color w:val="auto"/>
          <w:kern w:val="2"/>
          <w:sz w:val="32"/>
          <w:szCs w:val="32"/>
          <w:lang w:val="en-US" w:eastAsia="en-US"/>
        </w:rPr>
        <w:t>报到</w:t>
      </w:r>
      <w:r>
        <w:rPr>
          <w:rFonts w:hint="eastAsia" w:ascii="Times New Roman" w:hAnsi="Times New Roman" w:eastAsia="仿宋_GB2312" w:cs="Times New Roman"/>
          <w:snapToGrid/>
          <w:color w:val="auto"/>
          <w:kern w:val="2"/>
          <w:sz w:val="32"/>
          <w:szCs w:val="32"/>
          <w:lang w:val="en-US" w:eastAsia="zh-CN"/>
        </w:rPr>
        <w:t>94</w:t>
      </w:r>
      <w:r>
        <w:rPr>
          <w:rFonts w:hint="eastAsia" w:ascii="Times New Roman" w:hAnsi="Times New Roman" w:eastAsia="仿宋_GB2312" w:cs="Times New Roman"/>
          <w:snapToGrid/>
          <w:color w:val="auto"/>
          <w:kern w:val="2"/>
          <w:sz w:val="32"/>
          <w:szCs w:val="32"/>
          <w:lang w:val="en-US" w:eastAsia="en-US"/>
        </w:rPr>
        <w:t>人。招生范围覆盖</w:t>
      </w:r>
      <w:r>
        <w:rPr>
          <w:rFonts w:hint="eastAsia" w:ascii="Times New Roman" w:hAnsi="Times New Roman" w:eastAsia="仿宋_GB2312" w:cs="Times New Roman"/>
          <w:snapToGrid/>
          <w:color w:val="auto"/>
          <w:kern w:val="2"/>
          <w:sz w:val="32"/>
          <w:szCs w:val="32"/>
          <w:highlight w:val="none"/>
          <w:lang w:val="en-US" w:eastAsia="en-US"/>
        </w:rPr>
        <w:t>吉林、</w:t>
      </w:r>
      <w:r>
        <w:rPr>
          <w:rFonts w:hint="eastAsia" w:ascii="Times New Roman" w:hAnsi="Times New Roman" w:eastAsia="仿宋_GB2312" w:cs="Times New Roman"/>
          <w:snapToGrid/>
          <w:color w:val="auto"/>
          <w:kern w:val="2"/>
          <w:sz w:val="32"/>
          <w:szCs w:val="32"/>
          <w:highlight w:val="none"/>
          <w:lang w:val="en-US" w:eastAsia="zh-CN"/>
        </w:rPr>
        <w:t>河北</w:t>
      </w:r>
      <w:r>
        <w:rPr>
          <w:rFonts w:hint="eastAsia" w:ascii="Times New Roman" w:hAnsi="Times New Roman" w:eastAsia="仿宋_GB2312" w:cs="Times New Roman"/>
          <w:snapToGrid/>
          <w:color w:val="auto"/>
          <w:kern w:val="2"/>
          <w:sz w:val="32"/>
          <w:szCs w:val="32"/>
          <w:lang w:val="en-US" w:eastAsia="en-US"/>
        </w:rPr>
        <w:t>等</w:t>
      </w:r>
      <w:r>
        <w:rPr>
          <w:rFonts w:hint="eastAsia" w:ascii="Times New Roman" w:hAnsi="Times New Roman" w:eastAsia="仿宋_GB2312" w:cs="Times New Roman"/>
          <w:snapToGrid/>
          <w:color w:val="auto"/>
          <w:kern w:val="2"/>
          <w:sz w:val="32"/>
          <w:szCs w:val="32"/>
          <w:lang w:val="en-US" w:eastAsia="zh-CN"/>
        </w:rPr>
        <w:t>5</w:t>
      </w:r>
      <w:r>
        <w:rPr>
          <w:rFonts w:hint="eastAsia" w:ascii="Times New Roman" w:hAnsi="Times New Roman" w:eastAsia="仿宋_GB2312" w:cs="Times New Roman"/>
          <w:snapToGrid/>
          <w:color w:val="auto"/>
          <w:kern w:val="2"/>
          <w:sz w:val="32"/>
          <w:szCs w:val="32"/>
          <w:lang w:val="en-US" w:eastAsia="en-US"/>
        </w:rPr>
        <w:t>个生源省份。</w:t>
      </w:r>
    </w:p>
    <w:p w14:paraId="35ABBBA0">
      <w:pPr>
        <w:keepNext w:val="0"/>
        <w:keepLines w:val="0"/>
        <w:pageBreakBefore w:val="0"/>
        <w:widowControl w:val="0"/>
        <w:kinsoku/>
        <w:wordWrap/>
        <w:overflowPunct w:val="0"/>
        <w:topLinePunct w:val="0"/>
        <w:autoSpaceDE w:val="0"/>
        <w:autoSpaceDN w:val="0"/>
        <w:bidi w:val="0"/>
        <w:adjustRightInd/>
        <w:snapToGrid/>
        <w:spacing w:line="576" w:lineRule="exact"/>
        <w:ind w:firstLine="640" w:firstLineChars="200"/>
        <w:jc w:val="both"/>
        <w:textAlignment w:val="auto"/>
        <w:rPr>
          <w:rFonts w:hint="eastAsia" w:ascii="Times New Roman" w:hAnsi="Times New Roman" w:eastAsia="仿宋_GB2312" w:cs="Times New Roman"/>
          <w:snapToGrid w:val="0"/>
          <w:color w:val="000000" w:themeColor="text1"/>
          <w:spacing w:val="4"/>
          <w:kern w:val="0"/>
          <w:sz w:val="32"/>
          <w:szCs w:val="32"/>
          <w:lang w:val="en-US" w:eastAsia="zh-CN" w:bidi="ar-SA"/>
          <w14:textFill>
            <w14:solidFill>
              <w14:schemeClr w14:val="tx1"/>
            </w14:solidFill>
          </w14:textFill>
        </w:rPr>
      </w:pPr>
      <w:r>
        <w:rPr>
          <w:rFonts w:hint="eastAsia" w:ascii="Times New Roman" w:hAnsi="Times New Roman" w:eastAsia="仿宋_GB2312" w:cs="Times New Roman"/>
          <w:snapToGrid/>
          <w:color w:val="auto"/>
          <w:kern w:val="2"/>
          <w:sz w:val="32"/>
          <w:szCs w:val="32"/>
          <w:lang w:val="en-US" w:eastAsia="zh-CN"/>
        </w:rPr>
        <w:t>2.毕业生情况：</w:t>
      </w:r>
      <w:r>
        <w:rPr>
          <w:rFonts w:hint="eastAsia" w:ascii="Times New Roman" w:hAnsi="Times New Roman" w:eastAsia="仿宋_GB2312" w:cs="Times New Roman"/>
          <w:snapToGrid w:val="0"/>
          <w:color w:val="auto"/>
          <w:spacing w:val="4"/>
          <w:kern w:val="0"/>
          <w:sz w:val="32"/>
          <w:szCs w:val="32"/>
          <w:lang w:val="en-US" w:eastAsia="zh-CN" w:bidi="ar-SA"/>
        </w:rPr>
        <w:t>2024届（2020级）学生共计97人，全部获得通化师范学院颁发的毕业证书与学士学位证书，毕业率与学位授予率均达100%。</w:t>
      </w:r>
    </w:p>
    <w:p w14:paraId="090CA239">
      <w:pPr>
        <w:keepNext w:val="0"/>
        <w:keepLines w:val="0"/>
        <w:pageBreakBefore w:val="0"/>
        <w:widowControl w:val="0"/>
        <w:kinsoku/>
        <w:wordWrap/>
        <w:overflowPunct w:val="0"/>
        <w:topLinePunct w:val="0"/>
        <w:autoSpaceDE w:val="0"/>
        <w:autoSpaceDN w:val="0"/>
        <w:bidi w:val="0"/>
        <w:adjustRightInd/>
        <w:snapToGrid/>
        <w:spacing w:line="576" w:lineRule="exact"/>
        <w:ind w:firstLine="640" w:firstLineChars="200"/>
        <w:jc w:val="both"/>
        <w:textAlignment w:val="auto"/>
        <w:rPr>
          <w:rFonts w:hint="default"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3.就业去向情况：升学就业学生总人数94人（</w:t>
      </w:r>
      <w:r>
        <w:rPr>
          <w:rFonts w:hint="eastAsia" w:ascii="Times New Roman" w:hAnsi="Times New Roman" w:eastAsia="仿宋_GB2312" w:cs="Times New Roman"/>
          <w:snapToGrid w:val="0"/>
          <w:color w:val="000000" w:themeColor="text1"/>
          <w:spacing w:val="4"/>
          <w:kern w:val="0"/>
          <w:sz w:val="32"/>
          <w:szCs w:val="32"/>
          <w:lang w:val="en-US" w:eastAsia="zh-CN" w:bidi="ar-SA"/>
          <w14:textFill>
            <w14:solidFill>
              <w14:schemeClr w14:val="tx1"/>
            </w14:solidFill>
          </w14:textFill>
        </w:rPr>
        <w:t>就业率96.91%</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w:t>
      </w:r>
      <w:r>
        <w:rPr>
          <w:rFonts w:hint="eastAsia" w:ascii="Times New Roman" w:hAnsi="Times New Roman" w:eastAsia="仿宋_GB2312" w:cs="Times New Roman"/>
          <w:snapToGrid w:val="0"/>
          <w:color w:val="000000" w:themeColor="text1"/>
          <w:spacing w:val="4"/>
          <w:kern w:val="0"/>
          <w:sz w:val="32"/>
          <w:szCs w:val="32"/>
          <w:lang w:val="en-US" w:eastAsia="zh-CN" w:bidi="ar-SA"/>
          <w14:textFill>
            <w14:solidFill>
              <w14:schemeClr w14:val="tx1"/>
            </w14:solidFill>
          </w14:textFill>
        </w:rPr>
        <w:t>，</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其中，境内升学1人、境外升学2人、协议和合同就业50人、自主就业41人，拟升学2人、拟创业1人。</w:t>
      </w:r>
    </w:p>
    <w:p w14:paraId="3FDA01A1">
      <w:pPr>
        <w:pStyle w:val="3"/>
        <w:keepNext w:val="0"/>
        <w:keepLines w:val="0"/>
        <w:pageBreakBefore w:val="0"/>
        <w:widowControl w:val="0"/>
        <w:kinsoku/>
        <w:wordWrap/>
        <w:overflowPunct w:val="0"/>
        <w:topLinePunct w:val="0"/>
        <w:autoSpaceDE w:val="0"/>
        <w:autoSpaceDN w:val="0"/>
        <w:bidi w:val="0"/>
        <w:adjustRightInd/>
        <w:snapToGrid/>
        <w:spacing w:before="0" w:after="0" w:line="576" w:lineRule="exact"/>
        <w:ind w:left="0" w:leftChars="0" w:firstLine="640" w:firstLineChars="200"/>
        <w:jc w:val="both"/>
        <w:textAlignment w:val="auto"/>
        <w:rPr>
          <w:rFonts w:hint="default" w:ascii="楷体_GB2312" w:hAnsi="楷体_GB2312" w:eastAsia="楷体_GB2312" w:cs="楷体_GB2312"/>
          <w:b w:val="0"/>
          <w:bCs w:val="0"/>
          <w:snapToGrid/>
          <w:kern w:val="2"/>
          <w:sz w:val="32"/>
          <w:szCs w:val="32"/>
          <w:lang w:val="en-US" w:eastAsia="zh-CN"/>
        </w:rPr>
      </w:pPr>
      <w:r>
        <w:rPr>
          <w:rFonts w:hint="eastAsia" w:ascii="楷体_GB2312" w:hAnsi="楷体_GB2312" w:eastAsia="楷体_GB2312" w:cs="楷体_GB2312"/>
          <w:b w:val="0"/>
          <w:bCs w:val="0"/>
          <w:snapToGrid/>
          <w:kern w:val="2"/>
          <w:sz w:val="32"/>
          <w:szCs w:val="32"/>
          <w:lang w:val="en-US" w:eastAsia="zh-CN"/>
        </w:rPr>
        <w:t>（五）</w:t>
      </w:r>
      <w:r>
        <w:rPr>
          <w:rFonts w:hint="eastAsia" w:ascii="楷体_GB2312" w:hAnsi="楷体_GB2312" w:eastAsia="楷体_GB2312" w:cs="楷体_GB2312"/>
          <w:b w:val="0"/>
          <w:bCs w:val="0"/>
          <w:snapToGrid/>
          <w:kern w:val="2"/>
          <w:sz w:val="32"/>
          <w:szCs w:val="32"/>
          <w:lang w:val="en-US" w:eastAsia="en-US"/>
        </w:rPr>
        <w:t>学生规模和师资队伍情况</w:t>
      </w:r>
    </w:p>
    <w:p w14:paraId="254DCCAA">
      <w:pPr>
        <w:keepNext w:val="0"/>
        <w:keepLines w:val="0"/>
        <w:pageBreakBefore w:val="0"/>
        <w:widowControl w:val="0"/>
        <w:kinsoku/>
        <w:wordWrap/>
        <w:overflowPunct w:val="0"/>
        <w:topLinePunct w:val="0"/>
        <w:autoSpaceDE w:val="0"/>
        <w:autoSpaceDN w:val="0"/>
        <w:bidi w:val="0"/>
        <w:adjustRightInd/>
        <w:snapToGrid/>
        <w:spacing w:line="576"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lang w:val="en-US" w:eastAsia="zh-CN"/>
        </w:rPr>
      </w:pPr>
      <w:r>
        <w:rPr>
          <w:rFonts w:hint="eastAsia" w:ascii="Times New Roman" w:hAnsi="Times New Roman" w:eastAsia="仿宋_GB2312" w:cs="Times New Roman"/>
          <w:snapToGrid/>
          <w:color w:val="auto"/>
          <w:kern w:val="2"/>
          <w:sz w:val="32"/>
          <w:szCs w:val="32"/>
          <w:highlight w:val="none"/>
          <w:lang w:val="en-US" w:eastAsia="zh-CN"/>
        </w:rPr>
        <w:t>1.学生规模：截至2024年12月，项目</w:t>
      </w:r>
      <w:r>
        <w:rPr>
          <w:rFonts w:hint="default" w:ascii="Times New Roman" w:hAnsi="Times New Roman" w:eastAsia="仿宋_GB2312" w:cs="Times New Roman"/>
          <w:color w:val="auto"/>
          <w:sz w:val="32"/>
          <w:szCs w:val="32"/>
          <w:highlight w:val="none"/>
        </w:rPr>
        <w:t>在校生共计</w:t>
      </w:r>
      <w:r>
        <w:rPr>
          <w:rFonts w:hint="eastAsia" w:ascii="Times New Roman" w:hAnsi="Times New Roman" w:eastAsia="仿宋_GB2312" w:cs="Times New Roman"/>
          <w:color w:val="auto"/>
          <w:sz w:val="32"/>
          <w:szCs w:val="32"/>
          <w:highlight w:val="none"/>
          <w:lang w:val="en-US" w:eastAsia="zh-CN"/>
        </w:rPr>
        <w:t>384人</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snapToGrid/>
          <w:color w:val="auto"/>
          <w:kern w:val="2"/>
          <w:sz w:val="32"/>
          <w:szCs w:val="32"/>
          <w:highlight w:val="none"/>
          <w:lang w:val="en-US" w:eastAsia="zh-CN"/>
        </w:rPr>
        <w:t>其中2021级94人、2022级97人、2023级99人、2024级94人。</w:t>
      </w:r>
    </w:p>
    <w:p w14:paraId="5D478432">
      <w:pPr>
        <w:keepNext w:val="0"/>
        <w:keepLines w:val="0"/>
        <w:pageBreakBefore w:val="0"/>
        <w:widowControl w:val="0"/>
        <w:kinsoku/>
        <w:wordWrap/>
        <w:overflowPunct w:val="0"/>
        <w:topLinePunct w:val="0"/>
        <w:autoSpaceDE w:val="0"/>
        <w:autoSpaceDN w:val="0"/>
        <w:bidi w:val="0"/>
        <w:spacing w:line="576" w:lineRule="exact"/>
        <w:ind w:firstLine="640" w:firstLineChars="200"/>
        <w:rPr>
          <w:rFonts w:hint="default" w:ascii="Times New Roman" w:hAnsi="Times New Roman" w:eastAsia="仿宋_GB2312" w:cs="Times New Roman"/>
          <w:snapToGrid/>
          <w:color w:val="auto"/>
          <w:kern w:val="2"/>
          <w:sz w:val="32"/>
          <w:szCs w:val="32"/>
          <w:highlight w:val="none"/>
          <w:lang w:val="en-US" w:eastAsia="zh-CN"/>
        </w:rPr>
      </w:pP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2.师资队伍</w:t>
      </w:r>
      <w:r>
        <w:rPr>
          <w:rFonts w:hint="eastAsia" w:ascii="Times New Roman" w:hAnsi="Times New Roman" w:eastAsia="仿宋_GB2312" w:cs="Times New Roman"/>
          <w:snapToGrid/>
          <w:color w:val="auto"/>
          <w:kern w:val="2"/>
          <w:sz w:val="32"/>
          <w:szCs w:val="32"/>
          <w:highlight w:val="none"/>
          <w:lang w:val="en-US" w:eastAsia="zh-CN"/>
        </w:rPr>
        <w:t>：中方美术学院专任教师21人、教辅人员3人。职称结构为：正高级2人，副高级9人，中级9人；学位结构为：博士4人，硕士16人。英方专任教师8人，均拥有多年教学经验，具备承担项目教学与科研任务的基本能力。</w:t>
      </w:r>
    </w:p>
    <w:p w14:paraId="284C59F8">
      <w:pPr>
        <w:pStyle w:val="3"/>
        <w:keepNext w:val="0"/>
        <w:keepLines w:val="0"/>
        <w:pageBreakBefore w:val="0"/>
        <w:widowControl w:val="0"/>
        <w:kinsoku/>
        <w:wordWrap/>
        <w:overflowPunct w:val="0"/>
        <w:topLinePunct w:val="0"/>
        <w:autoSpaceDE w:val="0"/>
        <w:autoSpaceDN w:val="0"/>
        <w:bidi w:val="0"/>
        <w:adjustRightInd/>
        <w:snapToGrid/>
        <w:spacing w:before="0" w:after="0" w:line="576" w:lineRule="exact"/>
        <w:ind w:left="0" w:leftChars="0" w:firstLine="640" w:firstLineChars="200"/>
        <w:jc w:val="both"/>
        <w:textAlignment w:val="auto"/>
        <w:rPr>
          <w:rFonts w:hint="default" w:ascii="楷体_GB2312" w:hAnsi="楷体_GB2312" w:eastAsia="楷体_GB2312" w:cs="楷体_GB2312"/>
          <w:b w:val="0"/>
          <w:bCs w:val="0"/>
          <w:snapToGrid/>
          <w:kern w:val="2"/>
          <w:sz w:val="32"/>
          <w:szCs w:val="32"/>
          <w:lang w:val="en-US" w:eastAsia="zh-CN"/>
        </w:rPr>
      </w:pPr>
      <w:r>
        <w:rPr>
          <w:rFonts w:hint="eastAsia" w:ascii="楷体_GB2312" w:hAnsi="楷体_GB2312" w:eastAsia="楷体_GB2312" w:cs="楷体_GB2312"/>
          <w:b w:val="0"/>
          <w:bCs w:val="0"/>
          <w:snapToGrid/>
          <w:kern w:val="2"/>
          <w:sz w:val="32"/>
          <w:szCs w:val="32"/>
          <w:lang w:val="en-US" w:eastAsia="zh-CN"/>
        </w:rPr>
        <w:t>（六）</w:t>
      </w:r>
      <w:r>
        <w:rPr>
          <w:rFonts w:hint="eastAsia" w:ascii="楷体_GB2312" w:hAnsi="楷体_GB2312" w:eastAsia="楷体_GB2312" w:cs="楷体_GB2312"/>
          <w:b w:val="0"/>
          <w:bCs w:val="0"/>
          <w:snapToGrid/>
          <w:kern w:val="2"/>
          <w:sz w:val="32"/>
          <w:szCs w:val="32"/>
          <w:lang w:val="en-US" w:eastAsia="en-US"/>
        </w:rPr>
        <w:t>延期变更和参加评估情况</w:t>
      </w:r>
    </w:p>
    <w:p w14:paraId="7360E714">
      <w:pPr>
        <w:keepNext w:val="0"/>
        <w:keepLines w:val="0"/>
        <w:pageBreakBefore w:val="0"/>
        <w:widowControl w:val="0"/>
        <w:kinsoku/>
        <w:wordWrap/>
        <w:overflowPunct w:val="0"/>
        <w:topLinePunct w:val="0"/>
        <w:autoSpaceDE w:val="0"/>
        <w:autoSpaceDN w:val="0"/>
        <w:bidi w:val="0"/>
        <w:adjustRightInd/>
        <w:snapToGrid/>
        <w:spacing w:line="576"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rPr>
      </w:pPr>
      <w:r>
        <w:rPr>
          <w:rFonts w:hint="default" w:ascii="Times New Roman" w:hAnsi="Times New Roman" w:eastAsia="仿宋_GB2312" w:cs="Times New Roman"/>
          <w:snapToGrid/>
          <w:color w:val="auto"/>
          <w:kern w:val="2"/>
          <w:sz w:val="32"/>
          <w:szCs w:val="32"/>
          <w:highlight w:val="none"/>
          <w:lang w:val="en-US" w:eastAsia="zh-CN"/>
        </w:rPr>
        <w:t>1.项目变更情况</w:t>
      </w:r>
    </w:p>
    <w:p w14:paraId="7E4D3009">
      <w:pPr>
        <w:keepNext w:val="0"/>
        <w:keepLines w:val="0"/>
        <w:pageBreakBefore w:val="0"/>
        <w:widowControl w:val="0"/>
        <w:kinsoku/>
        <w:wordWrap/>
        <w:overflowPunct w:val="0"/>
        <w:topLinePunct w:val="0"/>
        <w:autoSpaceDE w:val="0"/>
        <w:autoSpaceDN w:val="0"/>
        <w:bidi w:val="0"/>
        <w:adjustRightInd/>
        <w:snapToGrid/>
        <w:spacing w:line="576"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rPr>
      </w:pPr>
      <w:r>
        <w:rPr>
          <w:rFonts w:hint="default" w:ascii="Times New Roman" w:hAnsi="Times New Roman" w:eastAsia="仿宋_GB2312" w:cs="Times New Roman"/>
          <w:snapToGrid/>
          <w:color w:val="auto"/>
          <w:kern w:val="2"/>
          <w:sz w:val="32"/>
          <w:szCs w:val="32"/>
          <w:highlight w:val="none"/>
          <w:lang w:val="en-US" w:eastAsia="zh-CN"/>
        </w:rPr>
        <w:t>2017年12月，变更法定代表人为朱俊义；2019年3月，变更招生起止年份为2014年—2023年</w:t>
      </w:r>
      <w:r>
        <w:rPr>
          <w:rFonts w:hint="eastAsia" w:ascii="Times New Roman" w:hAnsi="Times New Roman" w:eastAsia="仿宋_GB2312" w:cs="Times New Roman"/>
          <w:snapToGrid/>
          <w:color w:val="auto"/>
          <w:kern w:val="2"/>
          <w:sz w:val="32"/>
          <w:szCs w:val="32"/>
          <w:highlight w:val="none"/>
          <w:lang w:val="en-US" w:eastAsia="zh-CN"/>
        </w:rPr>
        <w:t>（</w:t>
      </w:r>
      <w:r>
        <w:rPr>
          <w:rFonts w:hint="default" w:ascii="Times New Roman" w:hAnsi="Times New Roman" w:eastAsia="仿宋_GB2312" w:cs="Times New Roman"/>
          <w:snapToGrid/>
          <w:color w:val="auto"/>
          <w:kern w:val="2"/>
          <w:sz w:val="32"/>
          <w:szCs w:val="32"/>
          <w:highlight w:val="none"/>
          <w:lang w:val="en-US" w:eastAsia="zh-CN"/>
        </w:rPr>
        <w:t>每年1期</w:t>
      </w:r>
      <w:r>
        <w:rPr>
          <w:rFonts w:hint="eastAsia" w:ascii="Times New Roman" w:hAnsi="Times New Roman" w:eastAsia="仿宋_GB2312" w:cs="Times New Roman"/>
          <w:snapToGrid/>
          <w:color w:val="auto"/>
          <w:kern w:val="2"/>
          <w:sz w:val="32"/>
          <w:szCs w:val="32"/>
          <w:highlight w:val="none"/>
          <w:lang w:val="en-US" w:eastAsia="zh-CN"/>
        </w:rPr>
        <w:t>）</w:t>
      </w:r>
      <w:r>
        <w:rPr>
          <w:rFonts w:hint="default" w:ascii="Times New Roman" w:hAnsi="Times New Roman" w:eastAsia="仿宋_GB2312" w:cs="Times New Roman"/>
          <w:snapToGrid/>
          <w:color w:val="auto"/>
          <w:kern w:val="2"/>
          <w:sz w:val="32"/>
          <w:szCs w:val="32"/>
          <w:highlight w:val="none"/>
          <w:lang w:val="en-US" w:eastAsia="zh-CN"/>
        </w:rPr>
        <w:t>、变更批准书有效期至2027年12月31日；2023年10月，变更外方合作办学者名称为Wrexham University</w:t>
      </w:r>
      <w:r>
        <w:rPr>
          <w:rFonts w:hint="eastAsia" w:ascii="Times New Roman" w:hAnsi="Times New Roman" w:eastAsia="仿宋_GB2312" w:cs="Times New Roman"/>
          <w:snapToGrid/>
          <w:color w:val="auto"/>
          <w:kern w:val="2"/>
          <w:sz w:val="32"/>
          <w:szCs w:val="32"/>
          <w:highlight w:val="none"/>
          <w:lang w:val="en-US" w:eastAsia="zh-CN"/>
        </w:rPr>
        <w:t xml:space="preserve">, </w:t>
      </w:r>
      <w:r>
        <w:rPr>
          <w:rFonts w:hint="default" w:ascii="Times New Roman" w:hAnsi="Times New Roman" w:eastAsia="仿宋_GB2312" w:cs="Times New Roman"/>
          <w:snapToGrid/>
          <w:color w:val="auto"/>
          <w:kern w:val="2"/>
          <w:sz w:val="32"/>
          <w:szCs w:val="32"/>
          <w:highlight w:val="none"/>
          <w:lang w:val="en-US" w:eastAsia="zh-CN"/>
        </w:rPr>
        <w:t>UK</w:t>
      </w:r>
      <w:r>
        <w:rPr>
          <w:rFonts w:hint="eastAsia" w:ascii="Times New Roman" w:hAnsi="Times New Roman" w:eastAsia="仿宋_GB2312" w:cs="Times New Roman"/>
          <w:snapToGrid/>
          <w:color w:val="auto"/>
          <w:kern w:val="2"/>
          <w:sz w:val="32"/>
          <w:szCs w:val="32"/>
          <w:highlight w:val="none"/>
          <w:lang w:val="en-US" w:eastAsia="zh-CN"/>
        </w:rPr>
        <w:t>（</w:t>
      </w:r>
      <w:r>
        <w:rPr>
          <w:rFonts w:hint="default" w:ascii="Times New Roman" w:hAnsi="Times New Roman" w:eastAsia="仿宋_GB2312" w:cs="Times New Roman"/>
          <w:snapToGrid/>
          <w:color w:val="auto"/>
          <w:kern w:val="2"/>
          <w:sz w:val="32"/>
          <w:szCs w:val="32"/>
          <w:highlight w:val="none"/>
          <w:lang w:val="en-US" w:eastAsia="zh-CN"/>
        </w:rPr>
        <w:t>英国雷克瑟姆大学</w:t>
      </w:r>
      <w:r>
        <w:rPr>
          <w:rFonts w:hint="eastAsia" w:ascii="Times New Roman" w:hAnsi="Times New Roman" w:eastAsia="仿宋_GB2312" w:cs="Times New Roman"/>
          <w:snapToGrid/>
          <w:color w:val="auto"/>
          <w:kern w:val="2"/>
          <w:sz w:val="32"/>
          <w:szCs w:val="32"/>
          <w:highlight w:val="none"/>
          <w:lang w:val="en-US" w:eastAsia="zh-CN"/>
        </w:rPr>
        <w:t>）</w:t>
      </w:r>
      <w:r>
        <w:rPr>
          <w:rFonts w:hint="default" w:ascii="Times New Roman" w:hAnsi="Times New Roman" w:eastAsia="仿宋_GB2312" w:cs="Times New Roman"/>
          <w:snapToGrid/>
          <w:color w:val="auto"/>
          <w:kern w:val="2"/>
          <w:sz w:val="32"/>
          <w:szCs w:val="32"/>
          <w:highlight w:val="none"/>
          <w:lang w:val="en-US" w:eastAsia="zh-CN"/>
        </w:rPr>
        <w:t>、变更项目名称为</w:t>
      </w:r>
      <w:r>
        <w:rPr>
          <w:rFonts w:hint="eastAsia" w:ascii="Times New Roman" w:hAnsi="Times New Roman" w:eastAsia="仿宋_GB2312" w:cs="Times New Roman"/>
          <w:snapToGrid/>
          <w:color w:val="auto"/>
          <w:kern w:val="2"/>
          <w:sz w:val="32"/>
          <w:szCs w:val="32"/>
          <w:highlight w:val="none"/>
          <w:lang w:val="en-US" w:eastAsia="zh-CN"/>
        </w:rPr>
        <w:t>“</w:t>
      </w:r>
      <w:r>
        <w:rPr>
          <w:rFonts w:hint="default" w:ascii="Times New Roman" w:hAnsi="Times New Roman" w:eastAsia="仿宋_GB2312" w:cs="Times New Roman"/>
          <w:snapToGrid/>
          <w:color w:val="auto"/>
          <w:kern w:val="2"/>
          <w:sz w:val="32"/>
          <w:szCs w:val="32"/>
          <w:highlight w:val="none"/>
          <w:lang w:val="en-US" w:eastAsia="zh-CN"/>
        </w:rPr>
        <w:t>通化师范学院与英国雷克瑟姆大学合作举办视觉传达设计专业本科教育项目</w:t>
      </w:r>
      <w:r>
        <w:rPr>
          <w:rFonts w:hint="eastAsia" w:ascii="Times New Roman" w:hAnsi="Times New Roman" w:eastAsia="仿宋_GB2312" w:cs="Times New Roman"/>
          <w:snapToGrid/>
          <w:color w:val="auto"/>
          <w:kern w:val="2"/>
          <w:sz w:val="32"/>
          <w:szCs w:val="32"/>
          <w:highlight w:val="none"/>
          <w:lang w:val="en-US" w:eastAsia="zh-CN"/>
        </w:rPr>
        <w:t>”</w:t>
      </w:r>
      <w:r>
        <w:rPr>
          <w:rFonts w:hint="default" w:ascii="Times New Roman" w:hAnsi="Times New Roman" w:eastAsia="仿宋_GB2312" w:cs="Times New Roman"/>
          <w:snapToGrid/>
          <w:color w:val="auto"/>
          <w:kern w:val="2"/>
          <w:sz w:val="32"/>
          <w:szCs w:val="32"/>
          <w:highlight w:val="none"/>
          <w:lang w:val="en-US" w:eastAsia="zh-CN"/>
        </w:rPr>
        <w:t>；2025年4月，变更招生起止年份为2014年—2027年</w:t>
      </w:r>
      <w:r>
        <w:rPr>
          <w:rFonts w:hint="eastAsia" w:ascii="Times New Roman" w:hAnsi="Times New Roman" w:eastAsia="仿宋_GB2312" w:cs="Times New Roman"/>
          <w:snapToGrid/>
          <w:color w:val="auto"/>
          <w:kern w:val="2"/>
          <w:sz w:val="32"/>
          <w:szCs w:val="32"/>
          <w:highlight w:val="none"/>
          <w:lang w:val="en-US" w:eastAsia="zh-CN"/>
        </w:rPr>
        <w:t>（</w:t>
      </w:r>
      <w:r>
        <w:rPr>
          <w:rFonts w:hint="default" w:ascii="Times New Roman" w:hAnsi="Times New Roman" w:eastAsia="仿宋_GB2312" w:cs="Times New Roman"/>
          <w:snapToGrid/>
          <w:color w:val="auto"/>
          <w:kern w:val="2"/>
          <w:sz w:val="32"/>
          <w:szCs w:val="32"/>
          <w:highlight w:val="none"/>
          <w:lang w:val="en-US" w:eastAsia="zh-CN"/>
        </w:rPr>
        <w:t>每年1期</w:t>
      </w:r>
      <w:r>
        <w:rPr>
          <w:rFonts w:hint="eastAsia" w:ascii="Times New Roman" w:hAnsi="Times New Roman" w:eastAsia="仿宋_GB2312" w:cs="Times New Roman"/>
          <w:snapToGrid/>
          <w:color w:val="auto"/>
          <w:kern w:val="2"/>
          <w:sz w:val="32"/>
          <w:szCs w:val="32"/>
          <w:highlight w:val="none"/>
          <w:lang w:val="en-US" w:eastAsia="zh-CN"/>
        </w:rPr>
        <w:t>）</w:t>
      </w:r>
      <w:r>
        <w:rPr>
          <w:rFonts w:hint="default" w:ascii="Times New Roman" w:hAnsi="Times New Roman" w:eastAsia="仿宋_GB2312" w:cs="Times New Roman"/>
          <w:snapToGrid/>
          <w:color w:val="auto"/>
          <w:kern w:val="2"/>
          <w:sz w:val="32"/>
          <w:szCs w:val="32"/>
          <w:highlight w:val="none"/>
          <w:lang w:val="en-US" w:eastAsia="zh-CN"/>
        </w:rPr>
        <w:t>、变更批准书有效期至2031年12月31日。</w:t>
      </w:r>
    </w:p>
    <w:p w14:paraId="3F34783C">
      <w:pPr>
        <w:keepNext w:val="0"/>
        <w:keepLines w:val="0"/>
        <w:pageBreakBefore w:val="0"/>
        <w:widowControl w:val="0"/>
        <w:kinsoku/>
        <w:wordWrap/>
        <w:overflowPunct w:val="0"/>
        <w:topLinePunct w:val="0"/>
        <w:autoSpaceDE w:val="0"/>
        <w:autoSpaceDN w:val="0"/>
        <w:bidi w:val="0"/>
        <w:adjustRightInd/>
        <w:snapToGrid/>
        <w:spacing w:line="576"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rPr>
      </w:pPr>
      <w:r>
        <w:rPr>
          <w:rFonts w:hint="eastAsia" w:ascii="Times New Roman" w:hAnsi="Times New Roman" w:eastAsia="仿宋_GB2312" w:cs="Times New Roman"/>
          <w:snapToGrid/>
          <w:color w:val="auto"/>
          <w:kern w:val="2"/>
          <w:sz w:val="32"/>
          <w:szCs w:val="32"/>
          <w:highlight w:val="none"/>
          <w:lang w:val="en-US" w:eastAsia="zh-CN"/>
        </w:rPr>
        <w:t>2.项目评估情况</w:t>
      </w:r>
    </w:p>
    <w:p w14:paraId="3B4411FA">
      <w:pPr>
        <w:keepNext w:val="0"/>
        <w:keepLines w:val="0"/>
        <w:pageBreakBefore w:val="0"/>
        <w:widowControl w:val="0"/>
        <w:kinsoku/>
        <w:wordWrap/>
        <w:overflowPunct w:val="0"/>
        <w:topLinePunct w:val="0"/>
        <w:autoSpaceDE w:val="0"/>
        <w:autoSpaceDN w:val="0"/>
        <w:bidi w:val="0"/>
        <w:adjustRightInd/>
        <w:snapToGrid/>
        <w:spacing w:line="576" w:lineRule="exact"/>
        <w:ind w:firstLine="640" w:firstLineChars="200"/>
        <w:jc w:val="both"/>
        <w:textAlignment w:val="auto"/>
        <w:rPr>
          <w:rFonts w:hint="eastAsia" w:ascii="Times New Roman" w:hAnsi="Times New Roman" w:eastAsia="仿宋_GB2312" w:cs="Times New Roman"/>
          <w:snapToGrid/>
          <w:color w:val="auto"/>
          <w:kern w:val="2"/>
          <w:sz w:val="32"/>
          <w:szCs w:val="32"/>
          <w:highlight w:val="none"/>
          <w:lang w:val="en-US" w:eastAsia="zh-CN"/>
        </w:rPr>
      </w:pPr>
      <w:r>
        <w:rPr>
          <w:rFonts w:hint="eastAsia" w:ascii="Times New Roman" w:hAnsi="Times New Roman" w:eastAsia="仿宋_GB2312" w:cs="Times New Roman"/>
          <w:snapToGrid/>
          <w:color w:val="auto"/>
          <w:kern w:val="2"/>
          <w:sz w:val="32"/>
          <w:szCs w:val="32"/>
          <w:highlight w:val="none"/>
          <w:lang w:val="en-US" w:eastAsia="zh-CN"/>
        </w:rPr>
        <w:t>项目先后参加2018年度、2023年</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度</w:t>
      </w:r>
      <w:r>
        <w:rPr>
          <w:rFonts w:hint="eastAsia" w:ascii="Times New Roman" w:hAnsi="Times New Roman" w:eastAsia="仿宋_GB2312" w:cs="Times New Roman"/>
          <w:snapToGrid/>
          <w:color w:val="auto"/>
          <w:kern w:val="2"/>
          <w:sz w:val="32"/>
          <w:szCs w:val="32"/>
          <w:highlight w:val="none"/>
          <w:lang w:val="en-US" w:eastAsia="zh-CN"/>
        </w:rPr>
        <w:t>教育部中外合作办学评估，均顺利通过。</w:t>
      </w:r>
    </w:p>
    <w:p w14:paraId="03B96331">
      <w:pPr>
        <w:pStyle w:val="2"/>
        <w:keepNext w:val="0"/>
        <w:keepLines w:val="0"/>
        <w:pageBreakBefore w:val="0"/>
        <w:widowControl w:val="0"/>
        <w:kinsoku/>
        <w:wordWrap/>
        <w:overflowPunct w:val="0"/>
        <w:topLinePunct w:val="0"/>
        <w:autoSpaceDE w:val="0"/>
        <w:autoSpaceDN w:val="0"/>
        <w:bidi w:val="0"/>
        <w:adjustRightInd/>
        <w:snapToGrid/>
        <w:spacing w:before="0" w:beforeAutospacing="0" w:after="0" w:afterAutospacing="0" w:line="576" w:lineRule="exact"/>
        <w:ind w:firstLine="640" w:firstLineChars="200"/>
        <w:jc w:val="both"/>
        <w:textAlignment w:val="auto"/>
        <w:outlineLvl w:val="0"/>
        <w:rPr>
          <w:rFonts w:hint="eastAsia" w:ascii="黑体" w:hAnsi="黑体" w:eastAsia="黑体" w:cs="黑体"/>
          <w:b w:val="0"/>
          <w:bCs w:val="0"/>
          <w:snapToGrid/>
          <w:sz w:val="32"/>
          <w:szCs w:val="32"/>
          <w:lang w:val="en-US" w:eastAsia="en-US" w:bidi="ar-SA"/>
        </w:rPr>
      </w:pPr>
      <w:r>
        <w:rPr>
          <w:rFonts w:hint="eastAsia" w:ascii="黑体" w:hAnsi="黑体" w:eastAsia="黑体" w:cs="黑体"/>
          <w:b w:val="0"/>
          <w:bCs w:val="0"/>
          <w:snapToGrid/>
          <w:sz w:val="32"/>
          <w:szCs w:val="32"/>
          <w:lang w:val="en-US" w:eastAsia="zh-CN" w:bidi="ar-SA"/>
        </w:rPr>
        <w:t>二、教育教学工作情况</w:t>
      </w:r>
    </w:p>
    <w:p w14:paraId="44B34D35">
      <w:pPr>
        <w:pStyle w:val="3"/>
        <w:keepNext w:val="0"/>
        <w:keepLines w:val="0"/>
        <w:pageBreakBefore w:val="0"/>
        <w:widowControl w:val="0"/>
        <w:kinsoku/>
        <w:wordWrap/>
        <w:overflowPunct w:val="0"/>
        <w:topLinePunct w:val="0"/>
        <w:autoSpaceDE w:val="0"/>
        <w:autoSpaceDN w:val="0"/>
        <w:bidi w:val="0"/>
        <w:adjustRightInd/>
        <w:snapToGrid/>
        <w:spacing w:before="0" w:after="0" w:line="576" w:lineRule="exact"/>
        <w:ind w:left="0" w:leftChars="0" w:firstLine="640" w:firstLineChars="200"/>
        <w:jc w:val="both"/>
        <w:textAlignment w:val="auto"/>
        <w:rPr>
          <w:rFonts w:hint="eastAsia" w:ascii="楷体_GB2312" w:hAnsi="楷体_GB2312" w:eastAsia="楷体_GB2312" w:cs="楷体_GB2312"/>
          <w:b w:val="0"/>
          <w:bCs w:val="0"/>
          <w:snapToGrid/>
          <w:kern w:val="2"/>
          <w:sz w:val="32"/>
          <w:szCs w:val="32"/>
          <w:lang w:val="en-US" w:eastAsia="en-US"/>
        </w:rPr>
      </w:pPr>
      <w:r>
        <w:rPr>
          <w:rFonts w:hint="eastAsia" w:ascii="楷体_GB2312" w:hAnsi="楷体_GB2312" w:eastAsia="楷体_GB2312" w:cs="楷体_GB2312"/>
          <w:b w:val="0"/>
          <w:bCs w:val="0"/>
          <w:snapToGrid/>
          <w:kern w:val="2"/>
          <w:sz w:val="32"/>
          <w:szCs w:val="32"/>
          <w:lang w:val="en-US" w:eastAsia="zh-CN"/>
        </w:rPr>
        <w:t>（一）</w:t>
      </w:r>
      <w:r>
        <w:rPr>
          <w:rFonts w:hint="default" w:ascii="楷体_GB2312" w:hAnsi="楷体_GB2312" w:eastAsia="楷体_GB2312" w:cs="楷体_GB2312"/>
          <w:b w:val="0"/>
          <w:bCs w:val="0"/>
          <w:snapToGrid/>
          <w:kern w:val="2"/>
          <w:sz w:val="32"/>
          <w:szCs w:val="32"/>
          <w:lang w:val="en-US" w:eastAsia="en-US"/>
        </w:rPr>
        <w:t>课程设置</w:t>
      </w:r>
    </w:p>
    <w:p w14:paraId="35CB9B2B">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en-US" w:bidi="ar-SA"/>
        </w:rPr>
      </w:pPr>
      <w:r>
        <w:rPr>
          <w:rFonts w:hint="eastAsia" w:ascii="Times New Roman" w:hAnsi="Times New Roman" w:eastAsia="仿宋_GB2312" w:cs="Times New Roman"/>
          <w:snapToGrid w:val="0"/>
          <w:color w:val="000000"/>
          <w:spacing w:val="4"/>
          <w:kern w:val="0"/>
          <w:sz w:val="32"/>
          <w:szCs w:val="32"/>
          <w:lang w:val="en-US" w:eastAsia="zh-CN" w:bidi="ar-SA"/>
        </w:rPr>
        <w:t>2024年度，项目严格按照四个“三分之一”标准开展教育教学。</w:t>
      </w:r>
      <w:r>
        <w:rPr>
          <w:rFonts w:hint="default" w:ascii="Times New Roman" w:hAnsi="Times New Roman" w:eastAsia="仿宋_GB2312" w:cs="Times New Roman"/>
          <w:sz w:val="32"/>
          <w:szCs w:val="32"/>
        </w:rPr>
        <w:t>总计开设课程</w:t>
      </w:r>
      <w:r>
        <w:rPr>
          <w:rFonts w:hint="default" w:ascii="Times New Roman" w:hAnsi="Times New Roman" w:eastAsia="仿宋_GB2312" w:cs="Times New Roman"/>
          <w:snapToGrid w:val="0"/>
          <w:color w:val="000000"/>
          <w:spacing w:val="4"/>
          <w:kern w:val="0"/>
          <w:sz w:val="32"/>
          <w:szCs w:val="32"/>
          <w:lang w:val="en-US" w:eastAsia="zh-CN" w:bidi="ar-SA"/>
        </w:rPr>
        <w:t>41门，</w:t>
      </w:r>
      <w:r>
        <w:rPr>
          <w:rFonts w:hint="eastAsia" w:ascii="Times New Roman" w:hAnsi="Times New Roman" w:eastAsia="仿宋_GB2312" w:cs="Times New Roman"/>
          <w:snapToGrid w:val="0"/>
          <w:color w:val="000000"/>
          <w:spacing w:val="4"/>
          <w:kern w:val="0"/>
          <w:sz w:val="32"/>
          <w:szCs w:val="32"/>
          <w:lang w:val="en-US" w:eastAsia="zh-CN" w:bidi="ar-SA"/>
        </w:rPr>
        <w:t>其中</w:t>
      </w:r>
      <w:r>
        <w:rPr>
          <w:rFonts w:hint="default" w:ascii="Times New Roman" w:hAnsi="Times New Roman" w:eastAsia="仿宋_GB2312" w:cs="Times New Roman"/>
          <w:snapToGrid w:val="0"/>
          <w:color w:val="000000"/>
          <w:spacing w:val="4"/>
          <w:kern w:val="0"/>
          <w:sz w:val="32"/>
          <w:szCs w:val="32"/>
          <w:lang w:val="en-US" w:eastAsia="zh-CN" w:bidi="ar-SA"/>
        </w:rPr>
        <w:t>引进英方课程15门，引进英方课程</w:t>
      </w:r>
      <w:r>
        <w:rPr>
          <w:rFonts w:hint="eastAsia" w:ascii="Times New Roman" w:hAnsi="Times New Roman" w:eastAsia="仿宋_GB2312" w:cs="Times New Roman"/>
          <w:snapToGrid w:val="0"/>
          <w:color w:val="000000"/>
          <w:spacing w:val="4"/>
          <w:kern w:val="0"/>
          <w:sz w:val="32"/>
          <w:szCs w:val="32"/>
          <w:lang w:val="en-US" w:eastAsia="zh-CN" w:bidi="ar-SA"/>
        </w:rPr>
        <w:t>占比</w:t>
      </w:r>
      <w:r>
        <w:rPr>
          <w:rFonts w:hint="default" w:ascii="Times New Roman" w:hAnsi="Times New Roman" w:eastAsia="仿宋_GB2312" w:cs="Times New Roman"/>
          <w:snapToGrid w:val="0"/>
          <w:color w:val="000000"/>
          <w:spacing w:val="4"/>
          <w:kern w:val="0"/>
          <w:sz w:val="32"/>
          <w:szCs w:val="32"/>
          <w:lang w:val="en-US" w:eastAsia="zh-CN" w:bidi="ar-SA"/>
        </w:rPr>
        <w:t>36.59%</w:t>
      </w:r>
      <w:r>
        <w:rPr>
          <w:rFonts w:hint="eastAsia"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zh-CN" w:bidi="ar-SA"/>
        </w:rPr>
        <w:t>项目核心课程门数为16门，其中引进英方核心课程14门，引进英方核心课程门数占全部核心课程门数的87.5%，引进英方核心课程占全部课程门数的34.15%</w:t>
      </w:r>
      <w:r>
        <w:rPr>
          <w:rFonts w:hint="eastAsia" w:ascii="Times New Roman" w:hAnsi="Times New Roman" w:eastAsia="仿宋_GB2312" w:cs="Times New Roman"/>
          <w:snapToGrid w:val="0"/>
          <w:color w:val="000000"/>
          <w:spacing w:val="4"/>
          <w:kern w:val="0"/>
          <w:sz w:val="32"/>
          <w:szCs w:val="32"/>
          <w:lang w:val="en-US" w:eastAsia="zh-CN" w:bidi="ar-SA"/>
        </w:rPr>
        <w:t>。项目</w:t>
      </w:r>
      <w:r>
        <w:rPr>
          <w:rFonts w:hint="default" w:ascii="Times New Roman" w:hAnsi="Times New Roman" w:eastAsia="仿宋_GB2312" w:cs="Times New Roman"/>
          <w:snapToGrid w:val="0"/>
          <w:color w:val="000000"/>
          <w:spacing w:val="4"/>
          <w:kern w:val="0"/>
          <w:sz w:val="32"/>
          <w:szCs w:val="32"/>
          <w:lang w:val="en-US" w:eastAsia="zh-CN" w:bidi="ar-SA"/>
        </w:rPr>
        <w:t>总学时数</w:t>
      </w:r>
      <w:r>
        <w:rPr>
          <w:rFonts w:hint="eastAsia" w:ascii="Times New Roman" w:hAnsi="Times New Roman" w:eastAsia="仿宋_GB2312" w:cs="Times New Roman"/>
          <w:snapToGrid w:val="0"/>
          <w:color w:val="000000"/>
          <w:spacing w:val="4"/>
          <w:kern w:val="0"/>
          <w:sz w:val="32"/>
          <w:szCs w:val="32"/>
          <w:lang w:val="en-US" w:eastAsia="zh-CN" w:bidi="ar-SA"/>
        </w:rPr>
        <w:t>为</w:t>
      </w:r>
      <w:r>
        <w:rPr>
          <w:rFonts w:hint="default" w:ascii="Times New Roman" w:hAnsi="Times New Roman" w:eastAsia="仿宋_GB2312" w:cs="Times New Roman"/>
          <w:snapToGrid w:val="0"/>
          <w:color w:val="000000"/>
          <w:spacing w:val="4"/>
          <w:kern w:val="0"/>
          <w:sz w:val="32"/>
          <w:szCs w:val="32"/>
          <w:lang w:val="en-US" w:eastAsia="zh-CN" w:bidi="ar-SA"/>
        </w:rPr>
        <w:t>2602，其中英方教师承担专业核心课程的教学时数986，英方教师核心课程教学时数占总学时数的37.89%</w:t>
      </w:r>
      <w:r>
        <w:rPr>
          <w:rFonts w:hint="eastAsia" w:ascii="Times New Roman" w:hAnsi="Times New Roman" w:eastAsia="仿宋_GB2312" w:cs="Times New Roman"/>
          <w:snapToGrid w:val="0"/>
          <w:color w:val="000000"/>
          <w:spacing w:val="4"/>
          <w:kern w:val="0"/>
          <w:sz w:val="32"/>
          <w:szCs w:val="32"/>
          <w:lang w:val="en-US" w:eastAsia="zh-CN" w:bidi="ar-SA"/>
        </w:rPr>
        <w:t>。</w:t>
      </w:r>
    </w:p>
    <w:p w14:paraId="46FDD592">
      <w:pPr>
        <w:pStyle w:val="3"/>
        <w:keepNext w:val="0"/>
        <w:keepLines w:val="0"/>
        <w:pageBreakBefore w:val="0"/>
        <w:widowControl w:val="0"/>
        <w:kinsoku/>
        <w:wordWrap/>
        <w:overflowPunct w:val="0"/>
        <w:topLinePunct w:val="0"/>
        <w:autoSpaceDE w:val="0"/>
        <w:autoSpaceDN w:val="0"/>
        <w:bidi w:val="0"/>
        <w:adjustRightInd/>
        <w:snapToGrid/>
        <w:spacing w:before="0" w:after="0" w:line="576" w:lineRule="exact"/>
        <w:ind w:left="0" w:leftChars="0" w:firstLine="640" w:firstLineChars="200"/>
        <w:jc w:val="both"/>
        <w:textAlignment w:val="auto"/>
        <w:rPr>
          <w:rFonts w:hint="eastAsia" w:ascii="楷体_GB2312" w:hAnsi="楷体_GB2312" w:eastAsia="楷体_GB2312" w:cs="楷体_GB2312"/>
          <w:b w:val="0"/>
          <w:bCs w:val="0"/>
          <w:snapToGrid/>
          <w:kern w:val="2"/>
          <w:sz w:val="32"/>
          <w:szCs w:val="32"/>
          <w:lang w:val="en-US" w:eastAsia="en-US"/>
        </w:rPr>
      </w:pPr>
      <w:r>
        <w:rPr>
          <w:rFonts w:hint="eastAsia" w:ascii="楷体_GB2312" w:hAnsi="楷体_GB2312" w:eastAsia="楷体_GB2312" w:cs="楷体_GB2312"/>
          <w:b w:val="0"/>
          <w:bCs w:val="0"/>
          <w:snapToGrid/>
          <w:kern w:val="2"/>
          <w:sz w:val="32"/>
          <w:szCs w:val="32"/>
          <w:lang w:val="zh-CN" w:eastAsia="zh-CN"/>
        </w:rPr>
        <w:t>（</w:t>
      </w:r>
      <w:r>
        <w:rPr>
          <w:rFonts w:hint="eastAsia" w:ascii="楷体_GB2312" w:hAnsi="楷体_GB2312" w:eastAsia="楷体_GB2312" w:cs="楷体_GB2312"/>
          <w:b w:val="0"/>
          <w:bCs w:val="0"/>
          <w:snapToGrid/>
          <w:kern w:val="2"/>
          <w:sz w:val="32"/>
          <w:szCs w:val="32"/>
          <w:lang w:val="en-US" w:eastAsia="zh-CN"/>
        </w:rPr>
        <w:t>二</w:t>
      </w:r>
      <w:r>
        <w:rPr>
          <w:rFonts w:hint="eastAsia" w:ascii="楷体_GB2312" w:hAnsi="楷体_GB2312" w:eastAsia="楷体_GB2312" w:cs="楷体_GB2312"/>
          <w:b w:val="0"/>
          <w:bCs w:val="0"/>
          <w:snapToGrid/>
          <w:kern w:val="2"/>
          <w:sz w:val="32"/>
          <w:szCs w:val="32"/>
          <w:lang w:val="zh-CN" w:eastAsia="zh-CN"/>
        </w:rPr>
        <w:t>）</w:t>
      </w:r>
      <w:r>
        <w:rPr>
          <w:rFonts w:hint="eastAsia" w:ascii="楷体_GB2312" w:hAnsi="楷体_GB2312" w:eastAsia="楷体_GB2312" w:cs="楷体_GB2312"/>
          <w:b w:val="0"/>
          <w:bCs w:val="0"/>
          <w:snapToGrid/>
          <w:kern w:val="2"/>
          <w:sz w:val="32"/>
          <w:szCs w:val="32"/>
          <w:lang w:val="en-US" w:eastAsia="en-US"/>
        </w:rPr>
        <w:t>师资配备</w:t>
      </w:r>
    </w:p>
    <w:p w14:paraId="4BC1A46B">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eastAsia" w:ascii="Times New Roman" w:hAnsi="Times New Roman" w:eastAsia="仿宋_GB2312" w:cs="Times New Roman"/>
          <w:snapToGrid w:val="0"/>
          <w:color w:val="000000"/>
          <w:spacing w:val="4"/>
          <w:kern w:val="0"/>
          <w:sz w:val="32"/>
          <w:szCs w:val="32"/>
          <w:lang w:val="en-US" w:eastAsia="zh-CN" w:bidi="ar-SA"/>
        </w:rPr>
      </w:pPr>
      <w:r>
        <w:rPr>
          <w:rFonts w:hint="eastAsia" w:ascii="Times New Roman" w:hAnsi="Times New Roman" w:eastAsia="仿宋_GB2312" w:cs="Times New Roman"/>
          <w:snapToGrid w:val="0"/>
          <w:color w:val="000000"/>
          <w:spacing w:val="4"/>
          <w:kern w:val="0"/>
          <w:sz w:val="32"/>
          <w:szCs w:val="32"/>
          <w:lang w:val="en-US" w:eastAsia="zh-CN" w:bidi="ar-SA"/>
        </w:rPr>
        <w:t>1.</w:t>
      </w:r>
      <w:r>
        <w:rPr>
          <w:rFonts w:hint="default" w:ascii="Times New Roman" w:hAnsi="Times New Roman" w:eastAsia="仿宋_GB2312" w:cs="Times New Roman"/>
          <w:snapToGrid w:val="0"/>
          <w:color w:val="000000"/>
          <w:spacing w:val="4"/>
          <w:kern w:val="0"/>
          <w:sz w:val="32"/>
          <w:szCs w:val="32"/>
          <w:lang w:val="en-US" w:eastAsia="en-US" w:bidi="ar-SA"/>
        </w:rPr>
        <w:t>中</w:t>
      </w:r>
      <w:r>
        <w:rPr>
          <w:rFonts w:hint="eastAsia" w:ascii="Times New Roman" w:hAnsi="Times New Roman" w:eastAsia="仿宋_GB2312" w:cs="Times New Roman"/>
          <w:snapToGrid w:val="0"/>
          <w:color w:val="000000"/>
          <w:spacing w:val="4"/>
          <w:kern w:val="0"/>
          <w:sz w:val="32"/>
          <w:szCs w:val="32"/>
          <w:lang w:val="en-US" w:eastAsia="zh-CN" w:bidi="ar-SA"/>
        </w:rPr>
        <w:t>英双</w:t>
      </w:r>
      <w:r>
        <w:rPr>
          <w:rFonts w:hint="default" w:ascii="Times New Roman" w:hAnsi="Times New Roman" w:eastAsia="仿宋_GB2312" w:cs="Times New Roman"/>
          <w:snapToGrid w:val="0"/>
          <w:color w:val="000000"/>
          <w:spacing w:val="4"/>
          <w:kern w:val="0"/>
          <w:sz w:val="32"/>
          <w:szCs w:val="32"/>
          <w:lang w:val="en-US" w:eastAsia="en-US" w:bidi="ar-SA"/>
        </w:rPr>
        <w:t>方教师整体</w:t>
      </w:r>
      <w:r>
        <w:rPr>
          <w:rFonts w:hint="eastAsia" w:ascii="Times New Roman" w:hAnsi="Times New Roman" w:eastAsia="仿宋_GB2312" w:cs="Times New Roman"/>
          <w:snapToGrid w:val="0"/>
          <w:color w:val="000000"/>
          <w:spacing w:val="4"/>
          <w:kern w:val="0"/>
          <w:sz w:val="32"/>
          <w:szCs w:val="32"/>
          <w:lang w:val="en-US" w:eastAsia="zh-CN" w:bidi="ar-SA"/>
        </w:rPr>
        <w:t>情况</w:t>
      </w:r>
    </w:p>
    <w:p w14:paraId="16D06266">
      <w:pPr>
        <w:keepNext w:val="0"/>
        <w:keepLines w:val="0"/>
        <w:pageBreakBefore w:val="0"/>
        <w:widowControl w:val="0"/>
        <w:kinsoku/>
        <w:wordWrap/>
        <w:overflowPunct w:val="0"/>
        <w:topLinePunct w:val="0"/>
        <w:autoSpaceDE w:val="0"/>
        <w:autoSpaceDN w:val="0"/>
        <w:bidi w:val="0"/>
        <w:spacing w:line="576" w:lineRule="exact"/>
        <w:ind w:firstLine="640" w:firstLineChars="200"/>
        <w:rPr>
          <w:rFonts w:hint="default" w:ascii="Times New Roman" w:hAnsi="Times New Roman" w:eastAsia="仿宋_GB2312" w:cs="Times New Roman"/>
          <w:snapToGrid w:val="0"/>
          <w:color w:val="000000"/>
          <w:spacing w:val="4"/>
          <w:kern w:val="0"/>
          <w:sz w:val="32"/>
          <w:szCs w:val="32"/>
          <w:lang w:val="en-US" w:eastAsia="en-US" w:bidi="ar-SA"/>
        </w:rPr>
      </w:pP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2024年度参与项目教学教师总数80人，形成了一支中外结合、结构合理的教学团队。英方派遣8名教师来校承担核心课程教学与学术交流。中方教师72人，其中正高级职称4人，副高级职称26人，中级职称29人；具有博士学位教师14人，硕士学位教师42人</w:t>
      </w:r>
      <w:r>
        <w:rPr>
          <w:rFonts w:hint="default" w:ascii="Times New Roman" w:hAnsi="Times New Roman" w:eastAsia="仿宋_GB2312" w:cs="Times New Roman"/>
          <w:snapToGrid w:val="0"/>
          <w:color w:val="000000"/>
          <w:spacing w:val="4"/>
          <w:kern w:val="0"/>
          <w:sz w:val="32"/>
          <w:szCs w:val="32"/>
          <w:lang w:val="en-US" w:eastAsia="en-US" w:bidi="ar-SA"/>
        </w:rPr>
        <w:t>。</w:t>
      </w:r>
      <w:r>
        <w:rPr>
          <w:rFonts w:hint="default" w:ascii="Times New Roman" w:hAnsi="Times New Roman" w:eastAsia="仿宋_GB2312" w:cs="Times New Roman"/>
          <w:snapToGrid w:val="0"/>
          <w:color w:val="auto"/>
          <w:spacing w:val="4"/>
          <w:kern w:val="0"/>
          <w:sz w:val="32"/>
          <w:szCs w:val="32"/>
          <w:lang w:val="en-US" w:eastAsia="en-US" w:bidi="ar-SA"/>
        </w:rPr>
        <w:t>这些教师</w:t>
      </w:r>
      <w:r>
        <w:rPr>
          <w:rFonts w:hint="eastAsia" w:ascii="Times New Roman" w:hAnsi="Times New Roman" w:eastAsia="仿宋_GB2312" w:cs="Times New Roman"/>
          <w:snapToGrid w:val="0"/>
          <w:color w:val="auto"/>
          <w:spacing w:val="4"/>
          <w:kern w:val="0"/>
          <w:sz w:val="32"/>
          <w:szCs w:val="32"/>
          <w:lang w:val="en-US" w:eastAsia="zh-CN" w:bidi="ar-SA"/>
        </w:rPr>
        <w:t>均</w:t>
      </w:r>
      <w:r>
        <w:rPr>
          <w:rFonts w:hint="default" w:ascii="Times New Roman" w:hAnsi="Times New Roman" w:eastAsia="仿宋_GB2312" w:cs="Times New Roman"/>
          <w:snapToGrid w:val="0"/>
          <w:color w:val="auto"/>
          <w:spacing w:val="4"/>
          <w:kern w:val="0"/>
          <w:sz w:val="32"/>
          <w:szCs w:val="32"/>
          <w:lang w:val="en-US" w:eastAsia="en-US" w:bidi="ar-SA"/>
        </w:rPr>
        <w:t>具备</w:t>
      </w:r>
      <w:r>
        <w:rPr>
          <w:rFonts w:hint="eastAsia" w:ascii="Times New Roman" w:hAnsi="Times New Roman" w:eastAsia="仿宋_GB2312" w:cs="Times New Roman"/>
          <w:snapToGrid w:val="0"/>
          <w:color w:val="auto"/>
          <w:spacing w:val="4"/>
          <w:kern w:val="0"/>
          <w:sz w:val="32"/>
          <w:szCs w:val="32"/>
          <w:lang w:val="en-US" w:eastAsia="zh-CN" w:bidi="ar-SA"/>
        </w:rPr>
        <w:t>丰</w:t>
      </w:r>
      <w:r>
        <w:rPr>
          <w:rFonts w:hint="default" w:ascii="Times New Roman" w:hAnsi="Times New Roman" w:eastAsia="仿宋_GB2312" w:cs="Times New Roman"/>
          <w:snapToGrid w:val="0"/>
          <w:color w:val="auto"/>
          <w:spacing w:val="4"/>
          <w:kern w:val="0"/>
          <w:sz w:val="32"/>
          <w:szCs w:val="32"/>
          <w:lang w:val="en-US" w:eastAsia="en-US" w:bidi="ar-SA"/>
        </w:rPr>
        <w:t>富的</w:t>
      </w:r>
      <w:r>
        <w:rPr>
          <w:rFonts w:hint="default" w:ascii="Times New Roman" w:hAnsi="Times New Roman" w:eastAsia="仿宋_GB2312" w:cs="Times New Roman"/>
          <w:snapToGrid w:val="0"/>
          <w:color w:val="000000"/>
          <w:spacing w:val="4"/>
          <w:kern w:val="0"/>
          <w:sz w:val="32"/>
          <w:szCs w:val="32"/>
          <w:lang w:val="en-US" w:eastAsia="en-US" w:bidi="ar-SA"/>
        </w:rPr>
        <w:t>行业经验，在学术领域或行业内享有较高的知名度和影响力</w:t>
      </w:r>
      <w:r>
        <w:rPr>
          <w:rFonts w:hint="eastAsia" w:ascii="Times New Roman" w:hAnsi="Times New Roman" w:eastAsia="仿宋_GB2312" w:cs="Times New Roman"/>
          <w:snapToGrid w:val="0"/>
          <w:color w:val="000000"/>
          <w:spacing w:val="4"/>
          <w:kern w:val="0"/>
          <w:sz w:val="32"/>
          <w:szCs w:val="32"/>
          <w:lang w:val="en-US" w:eastAsia="zh-CN" w:bidi="ar-SA"/>
        </w:rPr>
        <w:t>。</w:t>
      </w:r>
    </w:p>
    <w:p w14:paraId="26C90B0E">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eastAsia" w:ascii="Times New Roman" w:hAnsi="Times New Roman" w:eastAsia="仿宋_GB2312" w:cs="Times New Roman"/>
          <w:snapToGrid w:val="0"/>
          <w:color w:val="000000"/>
          <w:spacing w:val="4"/>
          <w:kern w:val="0"/>
          <w:sz w:val="32"/>
          <w:szCs w:val="32"/>
          <w:lang w:val="en-US" w:eastAsia="zh-CN" w:bidi="ar-SA"/>
        </w:rPr>
      </w:pPr>
      <w:r>
        <w:rPr>
          <w:rFonts w:hint="eastAsia" w:ascii="Times New Roman" w:hAnsi="Times New Roman" w:eastAsia="仿宋_GB2312" w:cs="Times New Roman"/>
          <w:snapToGrid w:val="0"/>
          <w:color w:val="000000"/>
          <w:spacing w:val="4"/>
          <w:kern w:val="0"/>
          <w:sz w:val="32"/>
          <w:szCs w:val="32"/>
          <w:lang w:val="en-US" w:eastAsia="zh-CN" w:bidi="ar-SA"/>
        </w:rPr>
        <w:t>2.聘用标准</w:t>
      </w:r>
    </w:p>
    <w:p w14:paraId="4EE0DD04">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仿宋_GB2312" w:cs="Times New Roman"/>
          <w:snapToGrid/>
          <w:color w:val="auto"/>
          <w:kern w:val="2"/>
          <w:sz w:val="32"/>
          <w:szCs w:val="32"/>
          <w:highlight w:val="none"/>
          <w:lang w:val="en-US" w:eastAsia="zh-CN"/>
        </w:rPr>
      </w:pPr>
      <w:r>
        <w:rPr>
          <w:rFonts w:hint="eastAsia" w:ascii="Times New Roman" w:hAnsi="Times New Roman" w:eastAsia="仿宋_GB2312" w:cs="Times New Roman"/>
          <w:snapToGrid/>
          <w:color w:val="auto"/>
          <w:kern w:val="2"/>
          <w:sz w:val="32"/>
          <w:szCs w:val="32"/>
          <w:highlight w:val="none"/>
          <w:lang w:val="en-US" w:eastAsia="zh-CN"/>
        </w:rPr>
        <w:t>英方教师选聘标准：具有丰富教学与行业经验，具备专业知识能熟练运用英语教学，熟悉国际教育理念与方法，具备创新和团队协作能力。</w:t>
      </w:r>
    </w:p>
    <w:p w14:paraId="3E4CBC2A">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仿宋_GB2312" w:cs="Times New Roman"/>
          <w:snapToGrid/>
          <w:color w:val="auto"/>
          <w:kern w:val="2"/>
          <w:sz w:val="32"/>
          <w:szCs w:val="32"/>
          <w:highlight w:val="none"/>
          <w:lang w:val="en-US" w:eastAsia="zh-CN"/>
        </w:rPr>
      </w:pPr>
      <w:r>
        <w:rPr>
          <w:rFonts w:hint="eastAsia" w:ascii="Times New Roman" w:hAnsi="Times New Roman" w:eastAsia="仿宋_GB2312" w:cs="Times New Roman"/>
          <w:snapToGrid/>
          <w:color w:val="auto"/>
          <w:kern w:val="2"/>
          <w:sz w:val="32"/>
          <w:szCs w:val="32"/>
          <w:highlight w:val="none"/>
          <w:lang w:val="en-US" w:eastAsia="zh-CN"/>
        </w:rPr>
        <w:t>中方教师选聘标准：具有两年及以上教学经验，具备良好思想品德与职业素养，热爱教育，责任心强，具备课程思政、课堂组织及辅导答疑能力。</w:t>
      </w:r>
    </w:p>
    <w:p w14:paraId="737F8C66">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en-US" w:bidi="ar-SA"/>
        </w:rPr>
      </w:pPr>
      <w:r>
        <w:rPr>
          <w:rFonts w:hint="eastAsia" w:ascii="Times New Roman" w:hAnsi="Times New Roman" w:eastAsia="仿宋_GB2312" w:cs="Times New Roman"/>
          <w:snapToGrid w:val="0"/>
          <w:color w:val="000000"/>
          <w:spacing w:val="4"/>
          <w:kern w:val="0"/>
          <w:sz w:val="32"/>
          <w:szCs w:val="32"/>
          <w:lang w:val="en-US" w:eastAsia="zh-CN" w:bidi="ar-SA"/>
        </w:rPr>
        <w:t>3.</w:t>
      </w:r>
      <w:r>
        <w:rPr>
          <w:rFonts w:hint="default" w:ascii="Times New Roman" w:hAnsi="Times New Roman" w:eastAsia="仿宋_GB2312" w:cs="Times New Roman"/>
          <w:snapToGrid w:val="0"/>
          <w:color w:val="000000"/>
          <w:spacing w:val="4"/>
          <w:kern w:val="0"/>
          <w:sz w:val="32"/>
          <w:szCs w:val="32"/>
          <w:lang w:val="en-US" w:eastAsia="en-US" w:bidi="ar-SA"/>
        </w:rPr>
        <w:t>外方选派教师来</w:t>
      </w:r>
      <w:r>
        <w:rPr>
          <w:rFonts w:hint="eastAsia" w:ascii="Times New Roman" w:hAnsi="Times New Roman" w:eastAsia="仿宋_GB2312" w:cs="Times New Roman"/>
          <w:snapToGrid w:val="0"/>
          <w:color w:val="000000"/>
          <w:spacing w:val="4"/>
          <w:kern w:val="0"/>
          <w:sz w:val="32"/>
          <w:szCs w:val="32"/>
          <w:lang w:val="en-US" w:eastAsia="zh-CN" w:bidi="ar-SA"/>
        </w:rPr>
        <w:t>校</w:t>
      </w:r>
      <w:r>
        <w:rPr>
          <w:rFonts w:hint="default" w:ascii="Times New Roman" w:hAnsi="Times New Roman" w:eastAsia="仿宋_GB2312" w:cs="Times New Roman"/>
          <w:snapToGrid w:val="0"/>
          <w:color w:val="000000"/>
          <w:spacing w:val="4"/>
          <w:kern w:val="0"/>
          <w:sz w:val="32"/>
          <w:szCs w:val="32"/>
          <w:lang w:val="en-US" w:eastAsia="en-US" w:bidi="ar-SA"/>
        </w:rPr>
        <w:t>授课及科研指导情况</w:t>
      </w:r>
    </w:p>
    <w:p w14:paraId="1B1FD9B3">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napToGrid/>
          <w:color w:val="auto"/>
          <w:kern w:val="2"/>
          <w:sz w:val="32"/>
          <w:szCs w:val="32"/>
          <w:highlight w:val="none"/>
          <w:lang w:val="en-US" w:eastAsia="zh-CN"/>
        </w:rPr>
      </w:pPr>
      <w:r>
        <w:rPr>
          <w:rFonts w:hint="default" w:ascii="Times New Roman" w:hAnsi="Times New Roman" w:eastAsia="仿宋_GB2312" w:cs="Times New Roman"/>
          <w:snapToGrid/>
          <w:color w:val="auto"/>
          <w:kern w:val="2"/>
          <w:sz w:val="32"/>
          <w:szCs w:val="32"/>
          <w:highlight w:val="none"/>
          <w:lang w:val="en-US" w:eastAsia="zh-CN"/>
        </w:rPr>
        <w:t>2024年，英方教师依据专业培养方案制定课程教学大纲与教学计划，采用先进的教学方法和手段开展专业知识讲授。在课程中引入国际前沿教学理念与案例，以拓宽学生的国际视野。同时，通过定期组织课堂讨论、小组项目等活动，激发学生的学习兴趣，提升学生的实践操作能力。</w:t>
      </w:r>
    </w:p>
    <w:p w14:paraId="098744D3">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napToGrid/>
          <w:color w:val="auto"/>
          <w:kern w:val="2"/>
          <w:sz w:val="32"/>
          <w:szCs w:val="32"/>
          <w:highlight w:val="none"/>
          <w:lang w:val="en-US" w:eastAsia="zh-CN"/>
        </w:rPr>
      </w:pPr>
      <w:r>
        <w:rPr>
          <w:rFonts w:hint="default" w:ascii="Times New Roman" w:hAnsi="Times New Roman" w:eastAsia="仿宋_GB2312" w:cs="Times New Roman"/>
          <w:snapToGrid/>
          <w:color w:val="auto"/>
          <w:kern w:val="2"/>
          <w:sz w:val="32"/>
          <w:szCs w:val="32"/>
          <w:highlight w:val="none"/>
          <w:lang w:val="en-US" w:eastAsia="zh-CN"/>
        </w:rPr>
        <w:t xml:space="preserve">2024年，举办了3场学术讲座，引导学生参与科研项目、学术竞赛等活动，培养学生的科研能力和创新精神。英方教师与中方导师密切配合，共同参与学生的全面培养进程，形成强大的协同育人合力。 </w:t>
      </w:r>
    </w:p>
    <w:p w14:paraId="01BA1DED">
      <w:pPr>
        <w:pStyle w:val="3"/>
        <w:keepNext w:val="0"/>
        <w:keepLines w:val="0"/>
        <w:pageBreakBefore w:val="0"/>
        <w:widowControl w:val="0"/>
        <w:kinsoku/>
        <w:wordWrap/>
        <w:overflowPunct w:val="0"/>
        <w:topLinePunct w:val="0"/>
        <w:autoSpaceDE w:val="0"/>
        <w:autoSpaceDN w:val="0"/>
        <w:bidi w:val="0"/>
        <w:adjustRightInd/>
        <w:snapToGrid/>
        <w:spacing w:before="0" w:after="0" w:line="576" w:lineRule="exact"/>
        <w:ind w:left="0" w:leftChars="0" w:firstLine="640" w:firstLineChars="200"/>
        <w:jc w:val="both"/>
        <w:textAlignment w:val="auto"/>
        <w:rPr>
          <w:rFonts w:hint="eastAsia" w:ascii="楷体_GB2312" w:hAnsi="楷体_GB2312" w:eastAsia="楷体_GB2312" w:cs="楷体_GB2312"/>
          <w:b w:val="0"/>
          <w:bCs w:val="0"/>
          <w:snapToGrid/>
          <w:kern w:val="2"/>
          <w:sz w:val="32"/>
          <w:szCs w:val="32"/>
          <w:lang w:val="en-US" w:eastAsia="en-US"/>
        </w:rPr>
      </w:pPr>
      <w:r>
        <w:rPr>
          <w:rFonts w:hint="eastAsia" w:ascii="楷体_GB2312" w:hAnsi="楷体_GB2312" w:eastAsia="楷体_GB2312" w:cs="楷体_GB2312"/>
          <w:b w:val="0"/>
          <w:bCs w:val="0"/>
          <w:snapToGrid/>
          <w:kern w:val="2"/>
          <w:sz w:val="32"/>
          <w:szCs w:val="32"/>
          <w:lang w:val="en-US" w:eastAsia="zh-CN"/>
        </w:rPr>
        <w:t>（三）</w:t>
      </w:r>
      <w:r>
        <w:rPr>
          <w:rFonts w:hint="eastAsia" w:ascii="楷体_GB2312" w:hAnsi="楷体_GB2312" w:eastAsia="楷体_GB2312" w:cs="楷体_GB2312"/>
          <w:b w:val="0"/>
          <w:bCs w:val="0"/>
          <w:snapToGrid/>
          <w:kern w:val="2"/>
          <w:sz w:val="32"/>
          <w:szCs w:val="32"/>
          <w:lang w:val="en-US" w:eastAsia="en-US"/>
        </w:rPr>
        <w:t>教学质量</w:t>
      </w:r>
    </w:p>
    <w:p w14:paraId="1C1BB1CC">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eastAsia" w:ascii="Times New Roman" w:hAnsi="Times New Roman" w:eastAsia="仿宋_GB2312" w:cs="Times New Roman"/>
          <w:snapToGrid w:val="0"/>
          <w:color w:val="000000"/>
          <w:spacing w:val="4"/>
          <w:kern w:val="0"/>
          <w:sz w:val="32"/>
          <w:szCs w:val="32"/>
          <w:lang w:val="en-US" w:eastAsia="en-US" w:bidi="ar-SA"/>
        </w:rPr>
      </w:pPr>
      <w:r>
        <w:rPr>
          <w:rFonts w:hint="eastAsia" w:ascii="Times New Roman" w:hAnsi="Times New Roman" w:eastAsia="仿宋_GB2312" w:cs="Times New Roman"/>
          <w:snapToGrid w:val="0"/>
          <w:color w:val="000000"/>
          <w:spacing w:val="4"/>
          <w:kern w:val="0"/>
          <w:sz w:val="32"/>
          <w:szCs w:val="32"/>
          <w:lang w:val="en-US" w:eastAsia="en-US" w:bidi="ar-SA"/>
        </w:rPr>
        <w:t>合作办学质量监控工作纳入学校教学质量监控体系，实行三级督导、三期检查等教学反馈与监控措施。三级督导制，即校级督导抽查、院级督导检查、教学信息员</w:t>
      </w:r>
      <w:r>
        <w:rPr>
          <w:rFonts w:hint="eastAsia" w:ascii="Times New Roman" w:hAnsi="Times New Roman" w:eastAsia="仿宋_GB2312" w:cs="Times New Roman"/>
          <w:snapToGrid w:val="0"/>
          <w:color w:val="000000"/>
          <w:spacing w:val="4"/>
          <w:kern w:val="0"/>
          <w:sz w:val="32"/>
          <w:szCs w:val="32"/>
          <w:lang w:val="en-US" w:eastAsia="zh-CN" w:bidi="ar-SA"/>
        </w:rPr>
        <w:t>，</w:t>
      </w:r>
      <w:r>
        <w:rPr>
          <w:rFonts w:hint="eastAsia" w:ascii="Times New Roman" w:hAnsi="Times New Roman" w:eastAsia="仿宋_GB2312" w:cs="Times New Roman"/>
          <w:snapToGrid w:val="0"/>
          <w:color w:val="000000"/>
          <w:spacing w:val="4"/>
          <w:kern w:val="0"/>
          <w:sz w:val="32"/>
          <w:szCs w:val="32"/>
          <w:lang w:val="en-US" w:eastAsia="en-US" w:bidi="ar-SA"/>
        </w:rPr>
        <w:t>实时监察，形成了“互督互查、协管共进”的教学质量监督模式。202</w:t>
      </w:r>
      <w:r>
        <w:rPr>
          <w:rFonts w:hint="eastAsia" w:ascii="Times New Roman" w:hAnsi="Times New Roman" w:eastAsia="仿宋_GB2312" w:cs="Times New Roman"/>
          <w:snapToGrid w:val="0"/>
          <w:color w:val="000000"/>
          <w:spacing w:val="4"/>
          <w:kern w:val="0"/>
          <w:sz w:val="32"/>
          <w:szCs w:val="32"/>
          <w:lang w:val="en-US" w:eastAsia="zh-CN" w:bidi="ar-SA"/>
        </w:rPr>
        <w:t>4</w:t>
      </w:r>
      <w:r>
        <w:rPr>
          <w:rFonts w:hint="eastAsia" w:ascii="Times New Roman" w:hAnsi="Times New Roman" w:eastAsia="仿宋_GB2312" w:cs="Times New Roman"/>
          <w:snapToGrid w:val="0"/>
          <w:color w:val="000000"/>
          <w:spacing w:val="4"/>
          <w:kern w:val="0"/>
          <w:sz w:val="32"/>
          <w:szCs w:val="32"/>
          <w:lang w:val="en-US" w:eastAsia="en-US" w:bidi="ar-SA"/>
        </w:rPr>
        <w:t>年</w:t>
      </w:r>
      <w:r>
        <w:rPr>
          <w:rFonts w:hint="eastAsia" w:ascii="Times New Roman" w:hAnsi="Times New Roman" w:eastAsia="仿宋_GB2312" w:cs="Times New Roman"/>
          <w:snapToGrid w:val="0"/>
          <w:color w:val="000000"/>
          <w:spacing w:val="4"/>
          <w:kern w:val="0"/>
          <w:sz w:val="32"/>
          <w:szCs w:val="32"/>
          <w:lang w:val="en-US" w:eastAsia="zh-CN" w:bidi="ar-SA"/>
        </w:rPr>
        <w:t>开展</w:t>
      </w:r>
      <w:r>
        <w:rPr>
          <w:rFonts w:hint="eastAsia" w:ascii="Times New Roman" w:hAnsi="Times New Roman" w:eastAsia="仿宋_GB2312" w:cs="Times New Roman"/>
          <w:snapToGrid w:val="0"/>
          <w:color w:val="000000"/>
          <w:spacing w:val="4"/>
          <w:kern w:val="0"/>
          <w:sz w:val="32"/>
          <w:szCs w:val="32"/>
          <w:lang w:val="en-US" w:eastAsia="en-US" w:bidi="ar-SA"/>
        </w:rPr>
        <w:t>教师座谈会</w:t>
      </w:r>
      <w:r>
        <w:rPr>
          <w:rFonts w:hint="eastAsia" w:ascii="Times New Roman" w:hAnsi="Times New Roman" w:eastAsia="仿宋_GB2312" w:cs="Times New Roman"/>
          <w:snapToGrid w:val="0"/>
          <w:color w:val="000000"/>
          <w:spacing w:val="4"/>
          <w:kern w:val="0"/>
          <w:sz w:val="32"/>
          <w:szCs w:val="32"/>
          <w:lang w:val="en-US" w:eastAsia="zh-CN" w:bidi="ar-SA"/>
        </w:rPr>
        <w:t>4</w:t>
      </w:r>
      <w:r>
        <w:rPr>
          <w:rFonts w:hint="eastAsia" w:ascii="Times New Roman" w:hAnsi="Times New Roman" w:eastAsia="仿宋_GB2312" w:cs="Times New Roman"/>
          <w:snapToGrid w:val="0"/>
          <w:color w:val="000000"/>
          <w:spacing w:val="4"/>
          <w:kern w:val="0"/>
          <w:sz w:val="32"/>
          <w:szCs w:val="32"/>
          <w:lang w:val="en-US" w:eastAsia="en-US" w:bidi="ar-SA"/>
        </w:rPr>
        <w:t>次</w:t>
      </w:r>
      <w:r>
        <w:rPr>
          <w:rFonts w:hint="eastAsia" w:ascii="Times New Roman" w:hAnsi="Times New Roman" w:eastAsia="仿宋_GB2312" w:cs="Times New Roman"/>
          <w:snapToGrid w:val="0"/>
          <w:color w:val="000000"/>
          <w:spacing w:val="4"/>
          <w:kern w:val="0"/>
          <w:sz w:val="32"/>
          <w:szCs w:val="32"/>
          <w:lang w:val="en-US" w:eastAsia="zh-CN" w:bidi="ar-SA"/>
        </w:rPr>
        <w:t>、</w:t>
      </w:r>
      <w:r>
        <w:rPr>
          <w:rFonts w:hint="eastAsia" w:ascii="Times New Roman" w:hAnsi="Times New Roman" w:eastAsia="仿宋_GB2312" w:cs="Times New Roman"/>
          <w:snapToGrid w:val="0"/>
          <w:color w:val="000000"/>
          <w:spacing w:val="4"/>
          <w:kern w:val="0"/>
          <w:sz w:val="32"/>
          <w:szCs w:val="32"/>
          <w:lang w:val="en-US" w:eastAsia="en-US" w:bidi="ar-SA"/>
        </w:rPr>
        <w:t>学生座谈会</w:t>
      </w:r>
      <w:r>
        <w:rPr>
          <w:rFonts w:hint="eastAsia" w:ascii="Times New Roman" w:hAnsi="Times New Roman" w:eastAsia="仿宋_GB2312" w:cs="Times New Roman"/>
          <w:snapToGrid w:val="0"/>
          <w:color w:val="000000"/>
          <w:spacing w:val="4"/>
          <w:kern w:val="0"/>
          <w:sz w:val="32"/>
          <w:szCs w:val="32"/>
          <w:lang w:val="en-US" w:eastAsia="zh-CN" w:bidi="ar-SA"/>
        </w:rPr>
        <w:t>4</w:t>
      </w:r>
      <w:r>
        <w:rPr>
          <w:rFonts w:hint="eastAsia" w:ascii="Times New Roman" w:hAnsi="Times New Roman" w:eastAsia="仿宋_GB2312" w:cs="Times New Roman"/>
          <w:snapToGrid w:val="0"/>
          <w:color w:val="000000"/>
          <w:spacing w:val="4"/>
          <w:kern w:val="0"/>
          <w:sz w:val="32"/>
          <w:szCs w:val="32"/>
          <w:lang w:val="en-US" w:eastAsia="en-US" w:bidi="ar-SA"/>
        </w:rPr>
        <w:t>次</w:t>
      </w:r>
      <w:r>
        <w:rPr>
          <w:rFonts w:hint="eastAsia" w:ascii="Times New Roman" w:hAnsi="Times New Roman" w:eastAsia="仿宋_GB2312" w:cs="Times New Roman"/>
          <w:snapToGrid w:val="0"/>
          <w:color w:val="000000"/>
          <w:spacing w:val="4"/>
          <w:kern w:val="0"/>
          <w:sz w:val="32"/>
          <w:szCs w:val="32"/>
          <w:lang w:val="en-US" w:eastAsia="zh-CN" w:bidi="ar-SA"/>
        </w:rPr>
        <w:t>、</w:t>
      </w:r>
      <w:r>
        <w:rPr>
          <w:rFonts w:hint="eastAsia" w:ascii="Times New Roman" w:hAnsi="Times New Roman" w:eastAsia="仿宋_GB2312" w:cs="Times New Roman"/>
          <w:snapToGrid w:val="0"/>
          <w:color w:val="000000"/>
          <w:spacing w:val="4"/>
          <w:kern w:val="0"/>
          <w:sz w:val="32"/>
          <w:szCs w:val="32"/>
          <w:lang w:val="en-US" w:eastAsia="en-US" w:bidi="ar-SA"/>
        </w:rPr>
        <w:t>学生问卷调查</w:t>
      </w:r>
      <w:r>
        <w:rPr>
          <w:rFonts w:hint="eastAsia" w:ascii="Times New Roman" w:hAnsi="Times New Roman" w:eastAsia="仿宋_GB2312" w:cs="Times New Roman"/>
          <w:snapToGrid w:val="0"/>
          <w:color w:val="000000"/>
          <w:spacing w:val="4"/>
          <w:kern w:val="0"/>
          <w:sz w:val="32"/>
          <w:szCs w:val="32"/>
          <w:lang w:val="en-US" w:eastAsia="zh-CN" w:bidi="ar-SA"/>
        </w:rPr>
        <w:t>3</w:t>
      </w:r>
      <w:r>
        <w:rPr>
          <w:rFonts w:hint="eastAsia" w:ascii="Times New Roman" w:hAnsi="Times New Roman" w:eastAsia="仿宋_GB2312" w:cs="Times New Roman"/>
          <w:snapToGrid w:val="0"/>
          <w:color w:val="000000"/>
          <w:spacing w:val="4"/>
          <w:kern w:val="0"/>
          <w:sz w:val="32"/>
          <w:szCs w:val="32"/>
          <w:lang w:val="en-US" w:eastAsia="en-US" w:bidi="ar-SA"/>
        </w:rPr>
        <w:t>次，回收问卷</w:t>
      </w:r>
      <w:r>
        <w:rPr>
          <w:rFonts w:hint="eastAsia" w:ascii="Times New Roman" w:hAnsi="Times New Roman" w:eastAsia="仿宋_GB2312" w:cs="Times New Roman"/>
          <w:snapToGrid w:val="0"/>
          <w:color w:val="000000"/>
          <w:spacing w:val="4"/>
          <w:kern w:val="0"/>
          <w:sz w:val="32"/>
          <w:szCs w:val="32"/>
          <w:lang w:val="en-US" w:eastAsia="zh-CN" w:bidi="ar-SA"/>
        </w:rPr>
        <w:t>656</w:t>
      </w:r>
      <w:r>
        <w:rPr>
          <w:rFonts w:hint="eastAsia" w:ascii="Times New Roman" w:hAnsi="Times New Roman" w:eastAsia="仿宋_GB2312" w:cs="Times New Roman"/>
          <w:snapToGrid w:val="0"/>
          <w:color w:val="000000"/>
          <w:spacing w:val="4"/>
          <w:kern w:val="0"/>
          <w:sz w:val="32"/>
          <w:szCs w:val="32"/>
          <w:lang w:val="en-US" w:eastAsia="en-US" w:bidi="ar-SA"/>
        </w:rPr>
        <w:t>份</w:t>
      </w:r>
      <w:r>
        <w:rPr>
          <w:rFonts w:hint="eastAsia" w:ascii="Times New Roman" w:hAnsi="Times New Roman" w:eastAsia="仿宋_GB2312" w:cs="Times New Roman"/>
          <w:snapToGrid w:val="0"/>
          <w:color w:val="000000"/>
          <w:spacing w:val="4"/>
          <w:kern w:val="0"/>
          <w:sz w:val="32"/>
          <w:szCs w:val="32"/>
          <w:lang w:val="en-US" w:eastAsia="zh-CN" w:bidi="ar-SA"/>
        </w:rPr>
        <w:t>，</w:t>
      </w:r>
      <w:r>
        <w:rPr>
          <w:rFonts w:hint="eastAsia" w:ascii="Times New Roman" w:hAnsi="Times New Roman" w:eastAsia="仿宋_GB2312" w:cs="Times New Roman"/>
          <w:snapToGrid w:val="0"/>
          <w:color w:val="000000"/>
          <w:spacing w:val="4"/>
          <w:kern w:val="0"/>
          <w:sz w:val="32"/>
          <w:szCs w:val="32"/>
          <w:lang w:val="en-US" w:eastAsia="en-US" w:bidi="ar-SA"/>
        </w:rPr>
        <w:t>对</w:t>
      </w:r>
      <w:r>
        <w:rPr>
          <w:rFonts w:hint="eastAsia" w:ascii="Times New Roman" w:hAnsi="Times New Roman" w:eastAsia="仿宋_GB2312" w:cs="Times New Roman"/>
          <w:snapToGrid w:val="0"/>
          <w:color w:val="000000"/>
          <w:spacing w:val="4"/>
          <w:kern w:val="0"/>
          <w:sz w:val="32"/>
          <w:szCs w:val="32"/>
          <w:lang w:val="en-US" w:eastAsia="zh-CN" w:bidi="ar-SA"/>
        </w:rPr>
        <w:t>师生提出</w:t>
      </w:r>
      <w:r>
        <w:rPr>
          <w:rFonts w:hint="eastAsia" w:ascii="Times New Roman" w:hAnsi="Times New Roman" w:eastAsia="仿宋_GB2312" w:cs="Times New Roman"/>
          <w:snapToGrid w:val="0"/>
          <w:color w:val="000000"/>
          <w:spacing w:val="4"/>
          <w:kern w:val="0"/>
          <w:sz w:val="32"/>
          <w:szCs w:val="32"/>
          <w:lang w:val="en-US" w:eastAsia="en-US" w:bidi="ar-SA"/>
        </w:rPr>
        <w:t>的意见与建议，及时</w:t>
      </w:r>
      <w:r>
        <w:rPr>
          <w:rFonts w:hint="eastAsia" w:ascii="Times New Roman" w:hAnsi="Times New Roman" w:eastAsia="仿宋_GB2312" w:cs="Times New Roman"/>
          <w:snapToGrid w:val="0"/>
          <w:color w:val="000000"/>
          <w:spacing w:val="4"/>
          <w:kern w:val="0"/>
          <w:sz w:val="32"/>
          <w:szCs w:val="32"/>
          <w:lang w:val="en-US" w:eastAsia="zh-CN" w:bidi="ar-SA"/>
        </w:rPr>
        <w:t>研究讨论并整改落实，</w:t>
      </w:r>
      <w:r>
        <w:rPr>
          <w:rFonts w:hint="eastAsia" w:ascii="Times New Roman" w:hAnsi="Times New Roman" w:eastAsia="仿宋_GB2312" w:cs="Times New Roman"/>
          <w:snapToGrid w:val="0"/>
          <w:color w:val="000000"/>
          <w:spacing w:val="4"/>
          <w:kern w:val="0"/>
          <w:sz w:val="32"/>
          <w:szCs w:val="32"/>
          <w:lang w:val="en-US" w:eastAsia="en-US" w:bidi="ar-SA"/>
        </w:rPr>
        <w:t>实现教学质量监</w:t>
      </w:r>
      <w:r>
        <w:rPr>
          <w:rFonts w:hint="eastAsia" w:ascii="Times New Roman" w:hAnsi="Times New Roman" w:eastAsia="仿宋_GB2312" w:cs="Times New Roman"/>
          <w:snapToGrid w:val="0"/>
          <w:color w:val="auto"/>
          <w:spacing w:val="4"/>
          <w:kern w:val="0"/>
          <w:sz w:val="32"/>
          <w:szCs w:val="32"/>
          <w:lang w:val="en-US" w:eastAsia="en-US" w:bidi="ar-SA"/>
        </w:rPr>
        <w:t>控制度化、规范化、科学化。</w:t>
      </w:r>
    </w:p>
    <w:p w14:paraId="07C2E16D">
      <w:pPr>
        <w:pStyle w:val="3"/>
        <w:keepNext w:val="0"/>
        <w:keepLines w:val="0"/>
        <w:pageBreakBefore w:val="0"/>
        <w:widowControl w:val="0"/>
        <w:kinsoku/>
        <w:wordWrap/>
        <w:overflowPunct w:val="0"/>
        <w:topLinePunct w:val="0"/>
        <w:autoSpaceDE w:val="0"/>
        <w:autoSpaceDN w:val="0"/>
        <w:bidi w:val="0"/>
        <w:adjustRightInd/>
        <w:snapToGrid/>
        <w:spacing w:before="0" w:after="0" w:line="576" w:lineRule="exact"/>
        <w:ind w:left="0" w:leftChars="0" w:firstLine="640" w:firstLineChars="200"/>
        <w:jc w:val="both"/>
        <w:textAlignment w:val="auto"/>
        <w:rPr>
          <w:rFonts w:hint="eastAsia" w:ascii="楷体_GB2312" w:hAnsi="楷体_GB2312" w:eastAsia="楷体_GB2312" w:cs="楷体_GB2312"/>
          <w:b w:val="0"/>
          <w:bCs w:val="0"/>
          <w:snapToGrid/>
          <w:kern w:val="2"/>
          <w:sz w:val="32"/>
          <w:szCs w:val="32"/>
          <w:lang w:val="en-US" w:eastAsia="en-US"/>
        </w:rPr>
      </w:pPr>
      <w:r>
        <w:rPr>
          <w:rFonts w:hint="eastAsia" w:ascii="楷体_GB2312" w:hAnsi="楷体_GB2312" w:eastAsia="楷体_GB2312" w:cs="楷体_GB2312"/>
          <w:b w:val="0"/>
          <w:bCs w:val="0"/>
          <w:snapToGrid/>
          <w:kern w:val="2"/>
          <w:sz w:val="32"/>
          <w:szCs w:val="32"/>
          <w:lang w:val="en-US" w:eastAsia="zh-CN"/>
        </w:rPr>
        <w:t>（四）</w:t>
      </w:r>
      <w:r>
        <w:rPr>
          <w:rFonts w:hint="eastAsia" w:ascii="楷体_GB2312" w:hAnsi="楷体_GB2312" w:eastAsia="楷体_GB2312" w:cs="楷体_GB2312"/>
          <w:b w:val="0"/>
          <w:bCs w:val="0"/>
          <w:snapToGrid/>
          <w:kern w:val="2"/>
          <w:sz w:val="32"/>
          <w:szCs w:val="32"/>
          <w:lang w:val="en-US" w:eastAsia="en-US"/>
        </w:rPr>
        <w:t>薄弱环节及下步举措</w:t>
      </w:r>
    </w:p>
    <w:p w14:paraId="2661D143">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eastAsia" w:ascii="Times New Roman" w:hAnsi="Times New Roman" w:eastAsia="仿宋_GB2312" w:cs="Times New Roman"/>
          <w:snapToGrid w:val="0"/>
          <w:color w:val="000000"/>
          <w:spacing w:val="4"/>
          <w:kern w:val="0"/>
          <w:sz w:val="32"/>
          <w:szCs w:val="32"/>
          <w:lang w:val="en-US" w:eastAsia="zh-CN" w:bidi="ar-SA"/>
        </w:rPr>
        <w:t>1.薄弱环节</w:t>
      </w:r>
    </w:p>
    <w:p w14:paraId="2F196372">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eastAsia" w:ascii="Times New Roman" w:hAnsi="Times New Roman" w:eastAsia="仿宋_GB2312" w:cs="Times New Roman"/>
          <w:snapToGrid w:val="0"/>
          <w:color w:val="000000"/>
          <w:spacing w:val="4"/>
          <w:kern w:val="0"/>
          <w:sz w:val="32"/>
          <w:szCs w:val="32"/>
          <w:highlight w:val="none"/>
          <w:lang w:val="en-US" w:eastAsia="zh-CN" w:bidi="ar-SA"/>
        </w:rPr>
      </w:pPr>
      <w:r>
        <w:rPr>
          <w:rFonts w:hint="eastAsia" w:ascii="Times New Roman" w:hAnsi="Times New Roman" w:eastAsia="仿宋_GB2312" w:cs="Times New Roman"/>
          <w:snapToGrid w:val="0"/>
          <w:color w:val="000000"/>
          <w:spacing w:val="4"/>
          <w:kern w:val="0"/>
          <w:sz w:val="32"/>
          <w:szCs w:val="32"/>
          <w:lang w:val="en-US" w:eastAsia="zh-CN" w:bidi="ar-SA"/>
        </w:rPr>
        <w:t>一是中英双方共同开发课程较少，对引进的优质课程资源与课程教学及实践的融入度不够；二是双方教师在教学方法、教学经验等方面的深度研讨与经验互鉴不足，且英方教师的教学理念与教学模式，与中方学生的学习习惯存在差异；三是中方师生整体英语能力尚需进一步提升，与英方教师的沟通衔接不够顺畅，影响沟通时效。</w:t>
      </w:r>
    </w:p>
    <w:p w14:paraId="59625A9D">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eastAsia" w:ascii="Times New Roman" w:hAnsi="Times New Roman" w:eastAsia="仿宋_GB2312" w:cs="Times New Roman"/>
          <w:snapToGrid w:val="0"/>
          <w:color w:val="000000"/>
          <w:spacing w:val="4"/>
          <w:kern w:val="0"/>
          <w:sz w:val="32"/>
          <w:szCs w:val="32"/>
          <w:lang w:val="en-US" w:eastAsia="zh-CN" w:bidi="ar-SA"/>
        </w:rPr>
      </w:pPr>
      <w:r>
        <w:rPr>
          <w:rFonts w:hint="eastAsia" w:ascii="Times New Roman" w:hAnsi="Times New Roman" w:eastAsia="仿宋_GB2312" w:cs="Times New Roman"/>
          <w:snapToGrid w:val="0"/>
          <w:color w:val="000000"/>
          <w:spacing w:val="4"/>
          <w:kern w:val="0"/>
          <w:sz w:val="32"/>
          <w:szCs w:val="32"/>
          <w:lang w:val="en-US" w:eastAsia="zh-CN" w:bidi="ar-SA"/>
        </w:rPr>
        <w:t>2.</w:t>
      </w:r>
      <w:r>
        <w:rPr>
          <w:rFonts w:hint="default" w:ascii="Times New Roman" w:hAnsi="Times New Roman" w:eastAsia="仿宋_GB2312" w:cs="Times New Roman"/>
          <w:snapToGrid w:val="0"/>
          <w:color w:val="000000"/>
          <w:spacing w:val="4"/>
          <w:kern w:val="0"/>
          <w:sz w:val="32"/>
          <w:szCs w:val="32"/>
          <w:lang w:val="en-US" w:eastAsia="en-US" w:bidi="ar-SA"/>
        </w:rPr>
        <w:t>下步改进举措</w:t>
      </w:r>
    </w:p>
    <w:p w14:paraId="3CD6D74D">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en-US" w:bidi="ar-SA"/>
        </w:rPr>
      </w:pPr>
      <w:r>
        <w:rPr>
          <w:rFonts w:hint="eastAsia" w:ascii="Times New Roman" w:hAnsi="Times New Roman" w:eastAsia="仿宋_GB2312" w:cs="Times New Roman"/>
          <w:snapToGrid w:val="0"/>
          <w:color w:val="000000"/>
          <w:spacing w:val="4"/>
          <w:kern w:val="0"/>
          <w:sz w:val="32"/>
          <w:szCs w:val="32"/>
          <w:lang w:val="en-US" w:eastAsia="zh-CN" w:bidi="ar-SA"/>
        </w:rPr>
        <w:t>一是定期开展线上线下交流研讨，提升课程开发能力。中英教师携手设计融合方案，促进优质资源深度融入教学与实践；二是</w:t>
      </w:r>
      <w:r>
        <w:rPr>
          <w:rFonts w:hint="default" w:ascii="Times New Roman" w:hAnsi="Times New Roman" w:eastAsia="仿宋_GB2312" w:cs="Times New Roman"/>
          <w:snapToGrid w:val="0"/>
          <w:color w:val="000000"/>
          <w:spacing w:val="4"/>
          <w:kern w:val="0"/>
          <w:sz w:val="32"/>
          <w:szCs w:val="32"/>
          <w:lang w:val="en-US" w:eastAsia="en-US" w:bidi="ar-SA"/>
        </w:rPr>
        <w:t>为中英双方师资搭建良好的交流平台，向英方教师介绍相关教学管理要求及学生学习情况，使英方教师能够更好地适应教学工作</w:t>
      </w:r>
      <w:r>
        <w:rPr>
          <w:rFonts w:hint="eastAsia" w:ascii="Times New Roman" w:hAnsi="Times New Roman" w:eastAsia="仿宋_GB2312" w:cs="Times New Roman"/>
          <w:snapToGrid w:val="0"/>
          <w:color w:val="000000"/>
          <w:spacing w:val="4"/>
          <w:kern w:val="0"/>
          <w:sz w:val="32"/>
          <w:szCs w:val="32"/>
          <w:lang w:val="en-US" w:eastAsia="zh-CN" w:bidi="ar-SA"/>
        </w:rPr>
        <w:t>；三是强化英语学习与专项培训，依托外方教师授课契机，开设专业教学公开课，要求该专业全体教师参与其中，进一步拓展双语教学的覆盖范围，以此逐步化解现存问题</w:t>
      </w:r>
      <w:r>
        <w:rPr>
          <w:rFonts w:hint="default" w:ascii="Times New Roman" w:hAnsi="Times New Roman" w:eastAsia="仿宋_GB2312" w:cs="Times New Roman"/>
          <w:snapToGrid w:val="0"/>
          <w:color w:val="000000"/>
          <w:spacing w:val="4"/>
          <w:kern w:val="0"/>
          <w:sz w:val="32"/>
          <w:szCs w:val="32"/>
          <w:lang w:val="en-US" w:eastAsia="en-US" w:bidi="ar-SA"/>
        </w:rPr>
        <w:t>。</w:t>
      </w:r>
    </w:p>
    <w:p w14:paraId="63752FD9">
      <w:pPr>
        <w:pStyle w:val="2"/>
        <w:keepNext w:val="0"/>
        <w:keepLines w:val="0"/>
        <w:pageBreakBefore w:val="0"/>
        <w:widowControl w:val="0"/>
        <w:kinsoku/>
        <w:wordWrap/>
        <w:overflowPunct w:val="0"/>
        <w:topLinePunct w:val="0"/>
        <w:autoSpaceDE w:val="0"/>
        <w:autoSpaceDN w:val="0"/>
        <w:bidi w:val="0"/>
        <w:adjustRightInd/>
        <w:snapToGrid/>
        <w:spacing w:before="0" w:beforeAutospacing="0" w:after="0" w:afterAutospacing="0" w:line="576" w:lineRule="exact"/>
        <w:ind w:firstLine="640" w:firstLineChars="200"/>
        <w:jc w:val="both"/>
        <w:textAlignment w:val="auto"/>
        <w:outlineLvl w:val="0"/>
        <w:rPr>
          <w:rFonts w:hint="eastAsia" w:ascii="黑体" w:hAnsi="黑体" w:eastAsia="黑体" w:cs="黑体"/>
          <w:b w:val="0"/>
          <w:bCs w:val="0"/>
          <w:snapToGrid/>
          <w:sz w:val="32"/>
          <w:szCs w:val="32"/>
          <w:lang w:val="en-US" w:eastAsia="en-US" w:bidi="ar-SA"/>
        </w:rPr>
      </w:pPr>
      <w:r>
        <w:rPr>
          <w:rFonts w:hint="eastAsia" w:ascii="黑体" w:hAnsi="黑体" w:eastAsia="黑体" w:cs="黑体"/>
          <w:b w:val="0"/>
          <w:bCs w:val="0"/>
          <w:snapToGrid/>
          <w:sz w:val="32"/>
          <w:szCs w:val="32"/>
          <w:lang w:val="en-US" w:eastAsia="zh-CN" w:bidi="ar-SA"/>
        </w:rPr>
        <w:t>三</w:t>
      </w:r>
      <w:r>
        <w:rPr>
          <w:rFonts w:hint="default" w:ascii="黑体" w:hAnsi="黑体" w:eastAsia="黑体" w:cs="黑体"/>
          <w:b w:val="0"/>
          <w:bCs w:val="0"/>
          <w:snapToGrid/>
          <w:sz w:val="32"/>
          <w:szCs w:val="32"/>
          <w:lang w:val="en-US" w:eastAsia="en-US" w:bidi="ar-SA"/>
        </w:rPr>
        <w:t>、人才培养成效情况</w:t>
      </w:r>
    </w:p>
    <w:p w14:paraId="1A1B93E1">
      <w:pPr>
        <w:pStyle w:val="3"/>
        <w:keepNext w:val="0"/>
        <w:keepLines w:val="0"/>
        <w:pageBreakBefore w:val="0"/>
        <w:widowControl w:val="0"/>
        <w:kinsoku/>
        <w:wordWrap/>
        <w:overflowPunct w:val="0"/>
        <w:topLinePunct w:val="0"/>
        <w:autoSpaceDE w:val="0"/>
        <w:autoSpaceDN w:val="0"/>
        <w:bidi w:val="0"/>
        <w:adjustRightInd/>
        <w:snapToGrid/>
        <w:spacing w:before="0" w:after="0" w:line="576" w:lineRule="exact"/>
        <w:ind w:left="0" w:leftChars="0" w:firstLine="640" w:firstLineChars="200"/>
        <w:jc w:val="both"/>
        <w:textAlignment w:val="auto"/>
        <w:rPr>
          <w:rFonts w:hint="default" w:ascii="楷体_GB2312" w:hAnsi="楷体_GB2312" w:eastAsia="楷体_GB2312" w:cs="楷体_GB2312"/>
          <w:b w:val="0"/>
          <w:bCs w:val="0"/>
          <w:snapToGrid/>
          <w:kern w:val="2"/>
          <w:sz w:val="32"/>
          <w:szCs w:val="32"/>
          <w:lang w:val="en-US" w:eastAsia="en-US"/>
        </w:rPr>
      </w:pPr>
      <w:r>
        <w:rPr>
          <w:rFonts w:hint="eastAsia" w:ascii="楷体_GB2312" w:hAnsi="楷体_GB2312" w:eastAsia="楷体_GB2312" w:cs="楷体_GB2312"/>
          <w:b w:val="0"/>
          <w:bCs w:val="0"/>
          <w:snapToGrid/>
          <w:kern w:val="2"/>
          <w:sz w:val="32"/>
          <w:szCs w:val="32"/>
          <w:lang w:val="en-US" w:eastAsia="zh-CN"/>
        </w:rPr>
        <w:t>（一）</w:t>
      </w:r>
      <w:r>
        <w:rPr>
          <w:rFonts w:hint="default" w:ascii="楷体_GB2312" w:hAnsi="楷体_GB2312" w:eastAsia="楷体_GB2312" w:cs="楷体_GB2312"/>
          <w:b w:val="0"/>
          <w:bCs w:val="0"/>
          <w:snapToGrid/>
          <w:kern w:val="2"/>
          <w:sz w:val="32"/>
          <w:szCs w:val="32"/>
          <w:lang w:val="en-US" w:eastAsia="en-US"/>
        </w:rPr>
        <w:t>培养目标达成情况</w:t>
      </w:r>
    </w:p>
    <w:p w14:paraId="47D90072">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color w:val="auto"/>
          <w:sz w:val="32"/>
          <w:szCs w:val="32"/>
        </w:rPr>
        <w:t>2024年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snapToGrid/>
          <w:color w:val="auto"/>
          <w:kern w:val="2"/>
          <w:sz w:val="32"/>
          <w:szCs w:val="32"/>
          <w:highlight w:val="none"/>
          <w:lang w:val="en-US" w:eastAsia="en-US"/>
        </w:rPr>
        <w:t>项目学生获国家奖学金1人，国家励志奖学金13人，吉林省政府</w:t>
      </w:r>
      <w:r>
        <w:rPr>
          <w:rFonts w:hint="eastAsia" w:ascii="Times New Roman" w:hAnsi="Times New Roman" w:eastAsia="仿宋_GB2312" w:cs="Times New Roman"/>
          <w:snapToGrid/>
          <w:color w:val="auto"/>
          <w:kern w:val="2"/>
          <w:sz w:val="32"/>
          <w:szCs w:val="32"/>
          <w:highlight w:val="none"/>
          <w:lang w:val="en-US" w:eastAsia="zh-CN"/>
        </w:rPr>
        <w:t>奖学金</w:t>
      </w:r>
      <w:r>
        <w:rPr>
          <w:rFonts w:hint="default" w:ascii="Times New Roman" w:hAnsi="Times New Roman" w:eastAsia="仿宋_GB2312" w:cs="Times New Roman"/>
          <w:snapToGrid/>
          <w:color w:val="auto"/>
          <w:kern w:val="2"/>
          <w:sz w:val="32"/>
          <w:szCs w:val="32"/>
          <w:highlight w:val="none"/>
          <w:lang w:val="en-US" w:eastAsia="en-US"/>
        </w:rPr>
        <w:t>2人，国家助学金68人。</w:t>
      </w:r>
      <w:r>
        <w:rPr>
          <w:rFonts w:hint="eastAsia" w:ascii="Times New Roman" w:hAnsi="Times New Roman" w:eastAsia="仿宋_GB2312" w:cs="Times New Roman"/>
          <w:snapToGrid w:val="0"/>
          <w:color w:val="auto"/>
          <w:spacing w:val="4"/>
          <w:kern w:val="0"/>
          <w:sz w:val="32"/>
          <w:szCs w:val="32"/>
          <w:lang w:val="en-US" w:eastAsia="zh-CN" w:bidi="ar-SA"/>
        </w:rPr>
        <w:t>在</w:t>
      </w:r>
      <w:r>
        <w:rPr>
          <w:rFonts w:hint="eastAsia" w:ascii="Times New Roman" w:hAnsi="Times New Roman" w:eastAsia="仿宋_GB2312" w:cs="Times New Roman"/>
          <w:snapToGrid w:val="0"/>
          <w:color w:val="000000"/>
          <w:spacing w:val="4"/>
          <w:kern w:val="0"/>
          <w:sz w:val="32"/>
          <w:szCs w:val="32"/>
          <w:lang w:val="en-US" w:eastAsia="zh-CN" w:bidi="ar-SA"/>
        </w:rPr>
        <w:t>专业技能方面，项目</w:t>
      </w:r>
      <w:r>
        <w:rPr>
          <w:rFonts w:hint="default" w:ascii="Times New Roman" w:hAnsi="Times New Roman" w:eastAsia="仿宋_GB2312" w:cs="Times New Roman"/>
          <w:snapToGrid w:val="0"/>
          <w:color w:val="000000"/>
          <w:spacing w:val="4"/>
          <w:kern w:val="0"/>
          <w:sz w:val="32"/>
          <w:szCs w:val="32"/>
          <w:lang w:val="en-US" w:eastAsia="en-US" w:bidi="ar-SA"/>
        </w:rPr>
        <w:t>学生获得国家级A类赛事15项</w:t>
      </w:r>
      <w:r>
        <w:rPr>
          <w:rFonts w:hint="eastAsia" w:ascii="Times New Roman" w:hAnsi="Times New Roman" w:eastAsia="仿宋_GB2312" w:cs="Times New Roman"/>
          <w:snapToGrid w:val="0"/>
          <w:color w:val="000000"/>
          <w:spacing w:val="4"/>
          <w:kern w:val="0"/>
          <w:sz w:val="32"/>
          <w:szCs w:val="32"/>
          <w:lang w:val="en-US" w:eastAsia="zh-CN" w:bidi="ar-SA"/>
        </w:rPr>
        <w:t>，其中《山居·拾忆——通化市鹿圈子民俗村关东风情主题民宿酒店策划提升方案》在2024年（第十八届）全国高校商业精英挑战赛文旅与会展创新创业实践竞赛中，荣获一等奖。</w:t>
      </w:r>
    </w:p>
    <w:p w14:paraId="517315C2">
      <w:pPr>
        <w:pStyle w:val="3"/>
        <w:keepNext w:val="0"/>
        <w:keepLines w:val="0"/>
        <w:pageBreakBefore w:val="0"/>
        <w:widowControl w:val="0"/>
        <w:kinsoku/>
        <w:wordWrap/>
        <w:overflowPunct w:val="0"/>
        <w:topLinePunct w:val="0"/>
        <w:autoSpaceDE w:val="0"/>
        <w:autoSpaceDN w:val="0"/>
        <w:bidi w:val="0"/>
        <w:adjustRightInd/>
        <w:snapToGrid/>
        <w:spacing w:before="0" w:after="0" w:line="576" w:lineRule="exact"/>
        <w:ind w:left="0" w:leftChars="0" w:firstLine="640" w:firstLineChars="200"/>
        <w:jc w:val="both"/>
        <w:textAlignment w:val="auto"/>
        <w:rPr>
          <w:rFonts w:hint="default" w:ascii="楷体_GB2312" w:hAnsi="楷体_GB2312" w:eastAsia="楷体_GB2312" w:cs="楷体_GB2312"/>
          <w:b w:val="0"/>
          <w:bCs w:val="0"/>
          <w:snapToGrid/>
          <w:kern w:val="2"/>
          <w:sz w:val="32"/>
          <w:szCs w:val="32"/>
          <w:lang w:val="en-US" w:eastAsia="en-US"/>
        </w:rPr>
      </w:pPr>
      <w:r>
        <w:rPr>
          <w:rFonts w:hint="eastAsia" w:ascii="楷体_GB2312" w:hAnsi="楷体_GB2312" w:eastAsia="楷体_GB2312" w:cs="楷体_GB2312"/>
          <w:b w:val="0"/>
          <w:bCs w:val="0"/>
          <w:snapToGrid/>
          <w:kern w:val="2"/>
          <w:sz w:val="32"/>
          <w:szCs w:val="32"/>
          <w:lang w:val="en-US" w:eastAsia="zh-CN"/>
        </w:rPr>
        <w:t>（二）</w:t>
      </w:r>
      <w:r>
        <w:rPr>
          <w:rFonts w:hint="default" w:ascii="楷体_GB2312" w:hAnsi="楷体_GB2312" w:eastAsia="楷体_GB2312" w:cs="楷体_GB2312"/>
          <w:b w:val="0"/>
          <w:bCs w:val="0"/>
          <w:snapToGrid/>
          <w:kern w:val="2"/>
          <w:sz w:val="32"/>
          <w:szCs w:val="32"/>
          <w:lang w:val="en-US" w:eastAsia="en-US"/>
        </w:rPr>
        <w:t>学生发展支持体系建设</w:t>
      </w:r>
    </w:p>
    <w:p w14:paraId="5DBB933A">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en-US" w:bidi="ar-SA"/>
        </w:rPr>
      </w:pPr>
      <w:r>
        <w:rPr>
          <w:rFonts w:hint="eastAsia" w:ascii="Times New Roman" w:hAnsi="Times New Roman" w:eastAsia="仿宋_GB2312" w:cs="Times New Roman"/>
          <w:snapToGrid w:val="0"/>
          <w:color w:val="000000"/>
          <w:spacing w:val="4"/>
          <w:kern w:val="0"/>
          <w:sz w:val="32"/>
          <w:szCs w:val="32"/>
          <w:lang w:val="en-US" w:eastAsia="zh-CN" w:bidi="ar-SA"/>
        </w:rPr>
        <w:t>1..</w:t>
      </w:r>
      <w:r>
        <w:rPr>
          <w:rFonts w:hint="default" w:ascii="Times New Roman" w:hAnsi="Times New Roman" w:eastAsia="仿宋_GB2312" w:cs="Times New Roman"/>
          <w:snapToGrid w:val="0"/>
          <w:color w:val="000000"/>
          <w:spacing w:val="4"/>
          <w:kern w:val="0"/>
          <w:sz w:val="32"/>
          <w:szCs w:val="32"/>
          <w:lang w:val="en-US" w:eastAsia="en-US" w:bidi="ar-SA"/>
        </w:rPr>
        <w:t>学</w:t>
      </w:r>
      <w:r>
        <w:rPr>
          <w:rFonts w:hint="eastAsia" w:ascii="Times New Roman" w:hAnsi="Times New Roman" w:eastAsia="仿宋_GB2312" w:cs="Times New Roman"/>
          <w:snapToGrid w:val="0"/>
          <w:color w:val="000000"/>
          <w:spacing w:val="4"/>
          <w:kern w:val="0"/>
          <w:sz w:val="32"/>
          <w:szCs w:val="32"/>
          <w:lang w:val="en-US" w:eastAsia="zh-CN" w:bidi="ar-SA"/>
        </w:rPr>
        <w:t>业</w:t>
      </w:r>
      <w:r>
        <w:rPr>
          <w:rFonts w:hint="default" w:ascii="Times New Roman" w:hAnsi="Times New Roman" w:eastAsia="仿宋_GB2312" w:cs="Times New Roman"/>
          <w:snapToGrid w:val="0"/>
          <w:color w:val="000000"/>
          <w:spacing w:val="4"/>
          <w:kern w:val="0"/>
          <w:sz w:val="32"/>
          <w:szCs w:val="32"/>
          <w:lang w:val="en-US" w:eastAsia="en-US" w:bidi="ar-SA"/>
        </w:rPr>
        <w:t>支持与辅导</w:t>
      </w:r>
    </w:p>
    <w:p w14:paraId="69AC07AC">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en-US" w:bidi="ar-SA"/>
        </w:rPr>
      </w:pPr>
      <w:r>
        <w:rPr>
          <w:rFonts w:hint="default" w:ascii="Times New Roman" w:hAnsi="Times New Roman" w:eastAsia="仿宋_GB2312" w:cs="Times New Roman"/>
          <w:snapToGrid w:val="0"/>
          <w:color w:val="000000"/>
          <w:spacing w:val="4"/>
          <w:kern w:val="0"/>
          <w:sz w:val="32"/>
          <w:szCs w:val="32"/>
          <w:lang w:val="en-US" w:eastAsia="en-US" w:bidi="ar-SA"/>
        </w:rPr>
        <w:t>实施双导师制，中英双方导师密切配合，为学生提供课程学习、学术指导、职业规划等全方位支持。</w:t>
      </w:r>
      <w:r>
        <w:rPr>
          <w:rFonts w:hint="eastAsia" w:ascii="Times New Roman" w:hAnsi="Times New Roman" w:eastAsia="仿宋_GB2312" w:cs="Times New Roman"/>
          <w:snapToGrid w:val="0"/>
          <w:color w:val="000000"/>
          <w:spacing w:val="4"/>
          <w:kern w:val="0"/>
          <w:sz w:val="32"/>
          <w:szCs w:val="32"/>
          <w:lang w:val="en-US" w:eastAsia="zh-CN" w:bidi="ar-SA"/>
        </w:rPr>
        <w:t>同时学校</w:t>
      </w:r>
      <w:r>
        <w:rPr>
          <w:rFonts w:hint="default" w:ascii="Times New Roman" w:hAnsi="Times New Roman" w:eastAsia="仿宋_GB2312" w:cs="Times New Roman"/>
          <w:snapToGrid w:val="0"/>
          <w:color w:val="000000"/>
          <w:spacing w:val="4"/>
          <w:kern w:val="0"/>
          <w:sz w:val="32"/>
          <w:szCs w:val="32"/>
          <w:lang w:val="en-US" w:eastAsia="en-US" w:bidi="ar-SA"/>
        </w:rPr>
        <w:t>设立雅思培训</w:t>
      </w:r>
      <w:r>
        <w:rPr>
          <w:rFonts w:hint="eastAsia" w:ascii="Times New Roman" w:hAnsi="Times New Roman" w:eastAsia="仿宋_GB2312" w:cs="Times New Roman"/>
          <w:snapToGrid w:val="0"/>
          <w:color w:val="000000"/>
          <w:spacing w:val="4"/>
          <w:kern w:val="0"/>
          <w:sz w:val="32"/>
          <w:szCs w:val="32"/>
          <w:lang w:val="en-US" w:eastAsia="zh-CN" w:bidi="ar-SA"/>
        </w:rPr>
        <w:t>公选课</w:t>
      </w:r>
      <w:r>
        <w:rPr>
          <w:rFonts w:hint="default" w:ascii="Times New Roman" w:hAnsi="Times New Roman" w:eastAsia="仿宋_GB2312" w:cs="Times New Roman"/>
          <w:snapToGrid w:val="0"/>
          <w:color w:val="000000"/>
          <w:spacing w:val="4"/>
          <w:kern w:val="0"/>
          <w:sz w:val="32"/>
          <w:szCs w:val="32"/>
          <w:lang w:val="en-US" w:eastAsia="en-US" w:bidi="ar-SA"/>
        </w:rPr>
        <w:t>、专业辅导课等，提升学生英语水平和专业能力</w:t>
      </w:r>
      <w:r>
        <w:rPr>
          <w:rFonts w:hint="eastAsia"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满足学生日常</w:t>
      </w:r>
      <w:r>
        <w:rPr>
          <w:rFonts w:hint="eastAsia" w:ascii="Times New Roman" w:hAnsi="Times New Roman" w:eastAsia="仿宋_GB2312" w:cs="Times New Roman"/>
          <w:snapToGrid w:val="0"/>
          <w:color w:val="000000"/>
          <w:spacing w:val="4"/>
          <w:kern w:val="0"/>
          <w:sz w:val="32"/>
          <w:szCs w:val="32"/>
          <w:lang w:val="en-US" w:eastAsia="zh-CN" w:bidi="ar-SA"/>
        </w:rPr>
        <w:t>学习</w:t>
      </w:r>
      <w:r>
        <w:rPr>
          <w:rFonts w:hint="default" w:ascii="Times New Roman" w:hAnsi="Times New Roman" w:eastAsia="仿宋_GB2312" w:cs="Times New Roman"/>
          <w:snapToGrid w:val="0"/>
          <w:color w:val="000000"/>
          <w:spacing w:val="4"/>
          <w:kern w:val="0"/>
          <w:sz w:val="32"/>
          <w:szCs w:val="32"/>
          <w:lang w:val="en-US" w:eastAsia="en-US" w:bidi="ar-SA"/>
        </w:rPr>
        <w:t>需求。</w:t>
      </w:r>
    </w:p>
    <w:p w14:paraId="0B94071E">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en-US" w:bidi="ar-SA"/>
        </w:rPr>
      </w:pPr>
      <w:r>
        <w:rPr>
          <w:rFonts w:hint="eastAsia" w:ascii="Times New Roman" w:hAnsi="Times New Roman" w:eastAsia="仿宋_GB2312" w:cs="Times New Roman"/>
          <w:snapToGrid w:val="0"/>
          <w:color w:val="000000"/>
          <w:spacing w:val="4"/>
          <w:kern w:val="0"/>
          <w:sz w:val="32"/>
          <w:szCs w:val="32"/>
          <w:lang w:val="en-US" w:eastAsia="zh-CN" w:bidi="ar-SA"/>
        </w:rPr>
        <w:t>2.</w:t>
      </w:r>
      <w:r>
        <w:rPr>
          <w:rFonts w:hint="default" w:ascii="Times New Roman" w:hAnsi="Times New Roman" w:eastAsia="仿宋_GB2312" w:cs="Times New Roman"/>
          <w:snapToGrid w:val="0"/>
          <w:color w:val="000000"/>
          <w:spacing w:val="4"/>
          <w:kern w:val="0"/>
          <w:sz w:val="32"/>
          <w:szCs w:val="32"/>
          <w:lang w:val="en-US" w:eastAsia="en-US" w:bidi="ar-SA"/>
        </w:rPr>
        <w:t>心理健康与职业发展</w:t>
      </w:r>
    </w:p>
    <w:p w14:paraId="5A79B942">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en-US" w:bidi="ar-SA"/>
        </w:rPr>
      </w:pPr>
      <w:r>
        <w:rPr>
          <w:rFonts w:hint="eastAsia" w:ascii="Times New Roman" w:hAnsi="Times New Roman" w:eastAsia="仿宋_GB2312" w:cs="Times New Roman"/>
          <w:snapToGrid w:val="0"/>
          <w:color w:val="000000"/>
          <w:spacing w:val="4"/>
          <w:kern w:val="0"/>
          <w:sz w:val="32"/>
          <w:szCs w:val="32"/>
          <w:highlight w:val="none"/>
          <w:lang w:val="en-US" w:eastAsia="zh-CN" w:bidi="ar-SA"/>
        </w:rPr>
        <w:t>学院设立心理咨询室</w:t>
      </w:r>
      <w:r>
        <w:rPr>
          <w:rFonts w:hint="eastAsia" w:ascii="Times New Roman" w:hAnsi="Times New Roman" w:eastAsia="仿宋_GB2312" w:cs="Times New Roman"/>
          <w:snapToGrid w:val="0"/>
          <w:color w:val="000000"/>
          <w:spacing w:val="4"/>
          <w:kern w:val="0"/>
          <w:sz w:val="32"/>
          <w:szCs w:val="32"/>
          <w:lang w:val="en-US" w:eastAsia="zh-CN" w:bidi="ar-SA"/>
        </w:rPr>
        <w:t>，并</w:t>
      </w:r>
      <w:r>
        <w:rPr>
          <w:rFonts w:hint="default" w:ascii="Times New Roman" w:hAnsi="Times New Roman" w:eastAsia="仿宋_GB2312" w:cs="Times New Roman"/>
          <w:snapToGrid w:val="0"/>
          <w:color w:val="000000"/>
          <w:spacing w:val="4"/>
          <w:kern w:val="0"/>
          <w:sz w:val="32"/>
          <w:szCs w:val="32"/>
          <w:lang w:val="en-US" w:eastAsia="en-US" w:bidi="ar-SA"/>
        </w:rPr>
        <w:t>制定《美术学院大学生心理健康教育工作细则》，关注学生心理健康，提供及时的心理支持和干预。定期开展考研和就业经验交流会</w:t>
      </w:r>
      <w:r>
        <w:rPr>
          <w:rFonts w:hint="eastAsia"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分享经验，为学生提供职业规划指导。</w:t>
      </w:r>
    </w:p>
    <w:p w14:paraId="06DC5408">
      <w:pPr>
        <w:pStyle w:val="3"/>
        <w:keepNext w:val="0"/>
        <w:keepLines w:val="0"/>
        <w:pageBreakBefore w:val="0"/>
        <w:widowControl w:val="0"/>
        <w:kinsoku/>
        <w:wordWrap/>
        <w:overflowPunct w:val="0"/>
        <w:topLinePunct w:val="0"/>
        <w:autoSpaceDE w:val="0"/>
        <w:autoSpaceDN w:val="0"/>
        <w:bidi w:val="0"/>
        <w:adjustRightInd/>
        <w:snapToGrid/>
        <w:spacing w:before="0" w:after="0" w:line="576" w:lineRule="exact"/>
        <w:ind w:left="0" w:leftChars="0" w:firstLine="640" w:firstLineChars="200"/>
        <w:jc w:val="both"/>
        <w:textAlignment w:val="auto"/>
        <w:rPr>
          <w:rFonts w:hint="default" w:ascii="楷体_GB2312" w:hAnsi="楷体_GB2312" w:eastAsia="楷体_GB2312" w:cs="楷体_GB2312"/>
          <w:b w:val="0"/>
          <w:bCs w:val="0"/>
          <w:snapToGrid/>
          <w:kern w:val="2"/>
          <w:sz w:val="32"/>
          <w:szCs w:val="32"/>
          <w:lang w:val="en-US" w:eastAsia="en-US"/>
        </w:rPr>
      </w:pPr>
      <w:r>
        <w:rPr>
          <w:rFonts w:hint="eastAsia" w:ascii="楷体_GB2312" w:hAnsi="楷体_GB2312" w:eastAsia="楷体_GB2312" w:cs="楷体_GB2312"/>
          <w:b w:val="0"/>
          <w:bCs w:val="0"/>
          <w:snapToGrid/>
          <w:kern w:val="2"/>
          <w:sz w:val="32"/>
          <w:szCs w:val="32"/>
          <w:lang w:val="en-US" w:eastAsia="zh-CN"/>
        </w:rPr>
        <w:t>（三）</w:t>
      </w:r>
      <w:r>
        <w:rPr>
          <w:rFonts w:hint="default" w:ascii="楷体_GB2312" w:hAnsi="楷体_GB2312" w:eastAsia="楷体_GB2312" w:cs="楷体_GB2312"/>
          <w:b w:val="0"/>
          <w:bCs w:val="0"/>
          <w:snapToGrid/>
          <w:kern w:val="2"/>
          <w:sz w:val="32"/>
          <w:szCs w:val="32"/>
          <w:lang w:val="en-US" w:eastAsia="en-US"/>
        </w:rPr>
        <w:t>国际视野与跨文化交流能力培养</w:t>
      </w:r>
    </w:p>
    <w:p w14:paraId="752934B5">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en-US" w:bidi="ar-SA"/>
        </w:rPr>
      </w:pPr>
      <w:r>
        <w:rPr>
          <w:rFonts w:hint="eastAsia" w:ascii="Times New Roman" w:hAnsi="Times New Roman" w:eastAsia="仿宋_GB2312" w:cs="Times New Roman"/>
          <w:snapToGrid w:val="0"/>
          <w:color w:val="000000"/>
          <w:spacing w:val="4"/>
          <w:kern w:val="0"/>
          <w:sz w:val="32"/>
          <w:szCs w:val="32"/>
          <w:lang w:val="en-US" w:eastAsia="zh-CN" w:bidi="ar-SA"/>
        </w:rPr>
        <w:t>1.</w:t>
      </w:r>
      <w:r>
        <w:rPr>
          <w:rFonts w:hint="default" w:ascii="Times New Roman" w:hAnsi="Times New Roman" w:eastAsia="仿宋_GB2312" w:cs="Times New Roman"/>
          <w:snapToGrid w:val="0"/>
          <w:color w:val="000000"/>
          <w:spacing w:val="4"/>
          <w:kern w:val="0"/>
          <w:sz w:val="32"/>
          <w:szCs w:val="32"/>
          <w:lang w:val="en-US" w:eastAsia="en-US" w:bidi="ar-SA"/>
        </w:rPr>
        <w:t>国际交流与合作</w:t>
      </w:r>
    </w:p>
    <w:p w14:paraId="438ED77B">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eastAsia" w:ascii="Times New Roman" w:hAnsi="Times New Roman" w:eastAsia="仿宋_GB2312" w:cs="Times New Roman"/>
          <w:snapToGrid w:val="0"/>
          <w:color w:val="000000"/>
          <w:spacing w:val="4"/>
          <w:kern w:val="0"/>
          <w:sz w:val="32"/>
          <w:szCs w:val="32"/>
          <w:highlight w:val="none"/>
          <w:lang w:val="en-US" w:eastAsia="zh-CN" w:bidi="ar-SA"/>
        </w:rPr>
      </w:pPr>
      <w:r>
        <w:rPr>
          <w:rFonts w:hint="eastAsia" w:ascii="Times New Roman" w:hAnsi="Times New Roman" w:eastAsia="仿宋_GB2312" w:cs="Times New Roman"/>
          <w:snapToGrid w:val="0"/>
          <w:color w:val="000000"/>
          <w:spacing w:val="4"/>
          <w:kern w:val="0"/>
          <w:sz w:val="32"/>
          <w:szCs w:val="32"/>
          <w:highlight w:val="none"/>
          <w:lang w:val="en-US" w:eastAsia="zh-CN" w:bidi="ar-SA"/>
        </w:rPr>
        <w:t xml:space="preserve">双方基于项目合作，广泛开展了师生互访、学术交流等活动，旨在拓宽学生的国际视野。学校积极鼓励学生参与国际学术竞赛和展览，以增强学生的跨文化交流能力。2024年，学校举办了与英国雷克瑟姆大学合作办学10周年系列活动，包括举办了“两校师生艺术作品展”“英国教师学术报告”等活动，切实提升了学生的实践能力与跨文化交流能力。  </w:t>
      </w:r>
    </w:p>
    <w:p w14:paraId="7BA1547F">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en-US" w:bidi="ar-SA"/>
        </w:rPr>
      </w:pPr>
      <w:r>
        <w:rPr>
          <w:rFonts w:hint="eastAsia" w:ascii="Times New Roman" w:hAnsi="Times New Roman" w:eastAsia="仿宋_GB2312" w:cs="Times New Roman"/>
          <w:snapToGrid w:val="0"/>
          <w:color w:val="000000"/>
          <w:spacing w:val="4"/>
          <w:kern w:val="0"/>
          <w:sz w:val="32"/>
          <w:szCs w:val="32"/>
          <w:lang w:val="en-US" w:eastAsia="zh-CN" w:bidi="ar-SA"/>
        </w:rPr>
        <w:t>2.</w:t>
      </w:r>
      <w:r>
        <w:rPr>
          <w:rFonts w:hint="default" w:ascii="Times New Roman" w:hAnsi="Times New Roman" w:eastAsia="仿宋_GB2312" w:cs="Times New Roman"/>
          <w:snapToGrid w:val="0"/>
          <w:color w:val="000000"/>
          <w:spacing w:val="4"/>
          <w:kern w:val="0"/>
          <w:sz w:val="32"/>
          <w:szCs w:val="32"/>
          <w:lang w:val="en-US" w:eastAsia="en-US" w:bidi="ar-SA"/>
        </w:rPr>
        <w:t>实践教学与实习</w:t>
      </w:r>
    </w:p>
    <w:p w14:paraId="21ADE7B7">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eastAsia" w:ascii="Times New Roman" w:hAnsi="Times New Roman" w:eastAsia="仿宋_GB2312" w:cs="Times New Roman"/>
          <w:snapToGrid w:val="0"/>
          <w:color w:val="000000"/>
          <w:spacing w:val="4"/>
          <w:kern w:val="0"/>
          <w:sz w:val="32"/>
          <w:szCs w:val="32"/>
          <w:highlight w:val="none"/>
          <w:lang w:val="en-US" w:eastAsia="zh-CN" w:bidi="ar-SA"/>
        </w:rPr>
      </w:pPr>
      <w:r>
        <w:rPr>
          <w:rFonts w:hint="eastAsia" w:ascii="Times New Roman" w:hAnsi="Times New Roman" w:eastAsia="仿宋_GB2312" w:cs="Times New Roman"/>
          <w:snapToGrid w:val="0"/>
          <w:color w:val="000000"/>
          <w:spacing w:val="4"/>
          <w:kern w:val="0"/>
          <w:sz w:val="32"/>
          <w:szCs w:val="32"/>
          <w:highlight w:val="none"/>
          <w:lang w:val="en-US" w:eastAsia="zh-CN" w:bidi="ar-SA"/>
        </w:rPr>
        <w:t xml:space="preserve">2024年，项目学生共计参加60余项实践活动，涵盖艺术展览、志愿服务、学科竞赛等类别，共有191名学生参加实习工作，实习采用“分散”模式，在保障学生完成实习任务的同时，帮助学生协调毕业实习与考研复习的时间冲突，提高实习成效。 </w:t>
      </w:r>
    </w:p>
    <w:p w14:paraId="63880265">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四、财务管理情况</w:t>
      </w:r>
    </w:p>
    <w:p w14:paraId="4FC1F6A5">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eastAsia" w:ascii="Times New Roman" w:hAnsi="Times New Roman" w:eastAsia="仿宋_GB2312" w:cs="Times New Roman"/>
          <w:snapToGrid w:val="0"/>
          <w:color w:val="000000"/>
          <w:spacing w:val="4"/>
          <w:kern w:val="0"/>
          <w:sz w:val="32"/>
          <w:szCs w:val="32"/>
          <w:highlight w:val="none"/>
          <w:lang w:val="en-US" w:eastAsia="zh-CN" w:bidi="ar-SA"/>
        </w:rPr>
      </w:pPr>
      <w:r>
        <w:rPr>
          <w:rFonts w:hint="eastAsia" w:ascii="Times New Roman" w:hAnsi="Times New Roman" w:eastAsia="仿宋_GB2312" w:cs="Times New Roman"/>
          <w:snapToGrid w:val="0"/>
          <w:color w:val="000000"/>
          <w:spacing w:val="4"/>
          <w:kern w:val="0"/>
          <w:sz w:val="32"/>
          <w:szCs w:val="32"/>
          <w:highlight w:val="none"/>
          <w:lang w:val="en-US" w:eastAsia="zh-CN" w:bidi="ar-SA"/>
        </w:rPr>
        <w:t>项目财务管理工作严格遵循国家财务制度及合作办学财务管理相关要求，纳入学校统一财务管理体系，设立专用经费账户，执行专款专用、单独核算制度。项目收费标准按国家规定报经吉林省教育厅、财政厅、物价局批准，实行年度审核并向社会公布。学费按照每生每年20000.00元人民币计收，所收费用全部用于合作办学项目的办学条件建设和学生活动开展严格执行专款专用要求，无抽逃和挪用办学经费情形，未开展任何营利性经营活动。项目定期组织开展财务审计与专项检查，及时向上级主管部门汇报收支情况，主动接受上级监督，财务管理工作规范透明。</w:t>
      </w:r>
    </w:p>
    <w:p w14:paraId="787CC30E">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eastAsia" w:ascii="黑体" w:hAnsi="黑体" w:eastAsia="黑体" w:cs="黑体"/>
          <w:snapToGrid/>
          <w:color w:val="000000"/>
          <w:kern w:val="2"/>
          <w:sz w:val="32"/>
          <w:szCs w:val="32"/>
          <w:lang w:val="en-US" w:eastAsia="en-US" w:bidi="ar-SA"/>
        </w:rPr>
      </w:pPr>
      <w:r>
        <w:rPr>
          <w:rFonts w:hint="eastAsia" w:ascii="黑体" w:hAnsi="黑体" w:eastAsia="黑体" w:cs="黑体"/>
          <w:snapToGrid/>
          <w:color w:val="000000"/>
          <w:kern w:val="2"/>
          <w:sz w:val="32"/>
          <w:szCs w:val="32"/>
          <w:lang w:val="en-US" w:eastAsia="zh-CN" w:bidi="ar-SA"/>
        </w:rPr>
        <w:t>五</w:t>
      </w:r>
      <w:r>
        <w:rPr>
          <w:rFonts w:hint="eastAsia" w:ascii="黑体" w:hAnsi="黑体" w:eastAsia="黑体" w:cs="黑体"/>
          <w:snapToGrid/>
          <w:color w:val="000000"/>
          <w:kern w:val="2"/>
          <w:sz w:val="32"/>
          <w:szCs w:val="32"/>
          <w:lang w:val="en-US" w:eastAsia="en-US" w:bidi="ar-SA"/>
        </w:rPr>
        <w:t>、组织管理情况</w:t>
      </w:r>
    </w:p>
    <w:p w14:paraId="479796AB">
      <w:pPr>
        <w:pStyle w:val="3"/>
        <w:keepNext w:val="0"/>
        <w:keepLines w:val="0"/>
        <w:pageBreakBefore w:val="0"/>
        <w:widowControl w:val="0"/>
        <w:kinsoku/>
        <w:wordWrap/>
        <w:overflowPunct w:val="0"/>
        <w:topLinePunct w:val="0"/>
        <w:autoSpaceDE w:val="0"/>
        <w:autoSpaceDN w:val="0"/>
        <w:bidi w:val="0"/>
        <w:adjustRightInd/>
        <w:snapToGrid/>
        <w:spacing w:before="0" w:after="0" w:line="576" w:lineRule="exact"/>
        <w:ind w:left="0" w:leftChars="0" w:firstLine="640" w:firstLineChars="200"/>
        <w:jc w:val="both"/>
        <w:textAlignment w:val="auto"/>
        <w:rPr>
          <w:rFonts w:hint="eastAsia" w:ascii="楷体_GB2312" w:hAnsi="楷体_GB2312" w:eastAsia="楷体_GB2312" w:cs="楷体_GB2312"/>
          <w:b w:val="0"/>
          <w:bCs w:val="0"/>
          <w:snapToGrid/>
          <w:kern w:val="2"/>
          <w:sz w:val="32"/>
          <w:szCs w:val="32"/>
          <w:lang w:val="en-US" w:eastAsia="en-US"/>
        </w:rPr>
      </w:pPr>
      <w:r>
        <w:rPr>
          <w:rFonts w:hint="eastAsia" w:ascii="楷体_GB2312" w:hAnsi="楷体_GB2312" w:eastAsia="楷体_GB2312" w:cs="楷体_GB2312"/>
          <w:b w:val="0"/>
          <w:bCs w:val="0"/>
          <w:snapToGrid/>
          <w:kern w:val="2"/>
          <w:sz w:val="32"/>
          <w:szCs w:val="32"/>
          <w:lang w:val="en-US" w:eastAsia="en-US"/>
        </w:rPr>
        <w:t>（一）双方联合管理体制机制运行情况</w:t>
      </w:r>
    </w:p>
    <w:p w14:paraId="419ACBAA">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依据中外合作办学相关文件精神和学校实际情况，中外合作办学项目实施三级管理模式。学校成立国际交流与合作工作领导小组为第一级管理机构，统筹规划和管理学校国际交流合作工作；中外双方共同组成的项目联合管理委员会为第二级管理机构，负责项目具体管理与实施；项目实施学院为第三级管理机构，负责项目具体教育教学活动和学生管理工作</w:t>
      </w:r>
      <w:r>
        <w:rPr>
          <w:rFonts w:hint="default" w:ascii="Times New Roman" w:hAnsi="Times New Roman" w:eastAsia="仿宋_GB2312" w:cs="Times New Roman"/>
          <w:sz w:val="32"/>
          <w:szCs w:val="32"/>
        </w:rPr>
        <w:t>。</w:t>
      </w:r>
    </w:p>
    <w:p w14:paraId="2FEC8CB0">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eastAsia" w:ascii="Times New Roman" w:hAnsi="Times New Roman" w:eastAsia="仿宋_GB2312" w:cs="Times New Roman"/>
          <w:snapToGrid w:val="0"/>
          <w:color w:val="000000"/>
          <w:spacing w:val="4"/>
          <w:kern w:val="0"/>
          <w:sz w:val="32"/>
          <w:szCs w:val="32"/>
          <w:lang w:val="en-US" w:eastAsia="en-US" w:bidi="ar-SA"/>
        </w:rPr>
      </w:pPr>
      <w:r>
        <w:rPr>
          <w:rFonts w:hint="eastAsia" w:ascii="Times New Roman" w:hAnsi="Times New Roman" w:eastAsia="仿宋_GB2312" w:cs="Times New Roman"/>
          <w:snapToGrid w:val="0"/>
          <w:color w:val="000000"/>
          <w:spacing w:val="4"/>
          <w:kern w:val="0"/>
          <w:sz w:val="32"/>
          <w:szCs w:val="32"/>
          <w:lang w:val="en-US" w:eastAsia="en-US" w:bidi="ar-SA"/>
        </w:rPr>
        <w:t>2024年3月27日，中外双方在我校共同召开了中外合作办学项目联合管理委员会议。对招生就业情况、学生课程情况、教师培训、专业发展、科研及艺术交流等问题进行了深入交流，并达成共识。</w:t>
      </w:r>
    </w:p>
    <w:p w14:paraId="63B7DE97">
      <w:pPr>
        <w:pStyle w:val="3"/>
        <w:keepNext w:val="0"/>
        <w:keepLines w:val="0"/>
        <w:pageBreakBefore w:val="0"/>
        <w:widowControl w:val="0"/>
        <w:kinsoku/>
        <w:wordWrap/>
        <w:overflowPunct w:val="0"/>
        <w:topLinePunct w:val="0"/>
        <w:autoSpaceDE w:val="0"/>
        <w:autoSpaceDN w:val="0"/>
        <w:bidi w:val="0"/>
        <w:adjustRightInd/>
        <w:snapToGrid/>
        <w:spacing w:before="0" w:after="0" w:line="576" w:lineRule="exact"/>
        <w:ind w:left="0" w:leftChars="0" w:firstLine="640" w:firstLineChars="200"/>
        <w:jc w:val="both"/>
        <w:textAlignment w:val="auto"/>
        <w:rPr>
          <w:rFonts w:hint="eastAsia" w:ascii="楷体_GB2312" w:hAnsi="楷体_GB2312" w:eastAsia="楷体_GB2312" w:cs="楷体_GB2312"/>
          <w:b w:val="0"/>
          <w:bCs w:val="0"/>
          <w:snapToGrid/>
          <w:kern w:val="2"/>
          <w:sz w:val="32"/>
          <w:szCs w:val="32"/>
          <w:lang w:val="en-US" w:eastAsia="zh-CN"/>
        </w:rPr>
      </w:pPr>
      <w:r>
        <w:rPr>
          <w:rFonts w:hint="eastAsia" w:ascii="楷体_GB2312" w:hAnsi="楷体_GB2312" w:eastAsia="楷体_GB2312" w:cs="楷体_GB2312"/>
          <w:b w:val="0"/>
          <w:bCs w:val="0"/>
          <w:snapToGrid/>
          <w:kern w:val="2"/>
          <w:sz w:val="32"/>
          <w:szCs w:val="32"/>
          <w:lang w:val="en-US" w:eastAsia="zh-CN"/>
        </w:rPr>
        <w:t>（二）</w:t>
      </w:r>
      <w:r>
        <w:rPr>
          <w:rFonts w:hint="default" w:ascii="楷体_GB2312" w:hAnsi="楷体_GB2312" w:eastAsia="楷体_GB2312" w:cs="楷体_GB2312"/>
          <w:b w:val="0"/>
          <w:bCs w:val="0"/>
          <w:snapToGrid/>
          <w:kern w:val="2"/>
          <w:sz w:val="32"/>
          <w:szCs w:val="32"/>
          <w:lang w:val="en-US" w:eastAsia="en-US"/>
        </w:rPr>
        <w:t>制度建设管理情况</w:t>
      </w:r>
    </w:p>
    <w:p w14:paraId="78C8B1AA">
      <w:pPr>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eastAsia" w:ascii="Times New Roman" w:hAnsi="Times New Roman" w:eastAsia="仿宋_GB2312" w:cs="Times New Roman"/>
          <w:snapToGrid w:val="0"/>
          <w:color w:val="000000"/>
          <w:spacing w:val="4"/>
          <w:kern w:val="0"/>
          <w:sz w:val="32"/>
          <w:szCs w:val="32"/>
          <w:lang w:val="zh-CN"/>
        </w:rPr>
      </w:pPr>
      <w:r>
        <w:rPr>
          <w:rFonts w:hint="eastAsia" w:ascii="Times New Roman" w:hAnsi="Times New Roman" w:eastAsia="仿宋_GB2312" w:cs="Times New Roman"/>
          <w:snapToGrid w:val="0"/>
          <w:color w:val="000000"/>
          <w:spacing w:val="4"/>
          <w:kern w:val="0"/>
          <w:sz w:val="32"/>
          <w:szCs w:val="32"/>
          <w:lang w:val="en-US" w:eastAsia="zh-CN"/>
        </w:rPr>
        <w:t>1.</w:t>
      </w:r>
      <w:r>
        <w:rPr>
          <w:rFonts w:hint="eastAsia" w:ascii="Times New Roman" w:hAnsi="Times New Roman" w:eastAsia="仿宋_GB2312" w:cs="Times New Roman"/>
          <w:snapToGrid w:val="0"/>
          <w:color w:val="000000"/>
          <w:spacing w:val="4"/>
          <w:kern w:val="0"/>
          <w:sz w:val="32"/>
          <w:szCs w:val="32"/>
          <w:lang w:val="zh-CN"/>
        </w:rPr>
        <w:t>项目</w:t>
      </w:r>
      <w:r>
        <w:rPr>
          <w:rFonts w:hint="eastAsia" w:ascii="Times New Roman" w:hAnsi="Times New Roman" w:eastAsia="仿宋_GB2312" w:cs="Times New Roman"/>
          <w:snapToGrid w:val="0"/>
          <w:color w:val="000000"/>
          <w:spacing w:val="4"/>
          <w:kern w:val="0"/>
          <w:sz w:val="32"/>
          <w:szCs w:val="32"/>
          <w:lang w:val="en-US" w:eastAsia="zh-CN"/>
        </w:rPr>
        <w:t>管理</w:t>
      </w:r>
      <w:r>
        <w:rPr>
          <w:rFonts w:hint="eastAsia" w:ascii="Times New Roman" w:hAnsi="Times New Roman" w:eastAsia="仿宋_GB2312" w:cs="Times New Roman"/>
          <w:snapToGrid w:val="0"/>
          <w:color w:val="000000"/>
          <w:spacing w:val="4"/>
          <w:kern w:val="0"/>
          <w:sz w:val="32"/>
          <w:szCs w:val="32"/>
          <w:lang w:val="zh-CN"/>
        </w:rPr>
        <w:t>：制定了《通化师范学院中外合作办学项目管理办法（试行）》等规章制度，明确了项目管理的各项流程和要求，为项目的规范化管理提供了制度保障。</w:t>
      </w:r>
    </w:p>
    <w:p w14:paraId="334D0C3E">
      <w:pPr>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eastAsia" w:ascii="Times New Roman" w:hAnsi="Times New Roman" w:eastAsia="仿宋_GB2312" w:cs="Times New Roman"/>
          <w:snapToGrid w:val="0"/>
          <w:color w:val="000000"/>
          <w:spacing w:val="4"/>
          <w:kern w:val="0"/>
          <w:sz w:val="32"/>
          <w:szCs w:val="32"/>
          <w:lang w:val="zh-CN"/>
        </w:rPr>
      </w:pPr>
      <w:r>
        <w:rPr>
          <w:rFonts w:hint="eastAsia" w:ascii="Times New Roman" w:hAnsi="Times New Roman" w:eastAsia="仿宋_GB2312" w:cs="Times New Roman"/>
          <w:snapToGrid w:val="0"/>
          <w:color w:val="000000"/>
          <w:spacing w:val="4"/>
          <w:kern w:val="0"/>
          <w:sz w:val="32"/>
          <w:szCs w:val="32"/>
          <w:lang w:val="en-US" w:eastAsia="zh-CN"/>
        </w:rPr>
        <w:t>2.</w:t>
      </w:r>
      <w:r>
        <w:rPr>
          <w:rFonts w:hint="eastAsia" w:ascii="Times New Roman" w:hAnsi="Times New Roman" w:eastAsia="仿宋_GB2312" w:cs="Times New Roman"/>
          <w:snapToGrid w:val="0"/>
          <w:color w:val="000000"/>
          <w:spacing w:val="4"/>
          <w:kern w:val="0"/>
          <w:sz w:val="32"/>
          <w:szCs w:val="32"/>
          <w:lang w:val="zh-CN"/>
        </w:rPr>
        <w:t>学籍管理：学院严格遵循《通化师范学院学生管理规定》及相关学籍管理制度，对入学注册、休学复学、毕业审核等关键流程进行了明确规定，</w:t>
      </w:r>
      <w:r>
        <w:rPr>
          <w:rFonts w:hint="eastAsia" w:ascii="Times New Roman" w:hAnsi="Times New Roman" w:eastAsia="仿宋_GB2312" w:cs="Times New Roman"/>
          <w:snapToGrid w:val="0"/>
          <w:color w:val="000000"/>
          <w:spacing w:val="4"/>
          <w:kern w:val="0"/>
          <w:sz w:val="32"/>
          <w:szCs w:val="32"/>
          <w:lang w:val="en-US" w:eastAsia="zh-CN"/>
        </w:rPr>
        <w:t>并</w:t>
      </w:r>
      <w:r>
        <w:rPr>
          <w:rFonts w:hint="eastAsia" w:ascii="Times New Roman" w:hAnsi="Times New Roman" w:eastAsia="仿宋_GB2312" w:cs="Times New Roman"/>
          <w:snapToGrid w:val="0"/>
          <w:color w:val="000000"/>
          <w:spacing w:val="4"/>
          <w:kern w:val="0"/>
          <w:sz w:val="32"/>
          <w:szCs w:val="32"/>
          <w:lang w:val="zh-CN"/>
        </w:rPr>
        <w:t>实施电子化学籍注册与动态管理机制，确保学籍档案的规范性与完整性。</w:t>
      </w:r>
    </w:p>
    <w:p w14:paraId="71ADE9E9">
      <w:pPr>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eastAsia" w:ascii="Times New Roman" w:hAnsi="Times New Roman" w:eastAsia="仿宋_GB2312" w:cs="Times New Roman"/>
          <w:snapToGrid w:val="0"/>
          <w:color w:val="000000"/>
          <w:spacing w:val="4"/>
          <w:kern w:val="0"/>
          <w:sz w:val="32"/>
          <w:szCs w:val="32"/>
          <w:lang w:val="zh-CN"/>
        </w:rPr>
      </w:pPr>
      <w:r>
        <w:rPr>
          <w:rFonts w:hint="eastAsia" w:ascii="Times New Roman" w:hAnsi="Times New Roman" w:eastAsia="仿宋_GB2312" w:cs="Times New Roman"/>
          <w:snapToGrid w:val="0"/>
          <w:color w:val="000000"/>
          <w:spacing w:val="4"/>
          <w:kern w:val="0"/>
          <w:sz w:val="32"/>
          <w:szCs w:val="32"/>
          <w:lang w:val="en-US" w:eastAsia="zh-CN"/>
        </w:rPr>
        <w:t>3.</w:t>
      </w:r>
      <w:r>
        <w:rPr>
          <w:rFonts w:hint="eastAsia" w:ascii="Times New Roman" w:hAnsi="Times New Roman" w:eastAsia="仿宋_GB2312" w:cs="Times New Roman"/>
          <w:snapToGrid w:val="0"/>
          <w:color w:val="000000"/>
          <w:spacing w:val="4"/>
          <w:kern w:val="0"/>
          <w:sz w:val="32"/>
          <w:szCs w:val="32"/>
          <w:lang w:val="zh-CN"/>
        </w:rPr>
        <w:t>教学管理：依据《通化师范学院教学管理文件汇编》等制度，建立“二级审核”机制，确保培养方案与教学计划精准执行。教学档案实行标准化管理，全面覆盖教学大纲、教案、试卷、成绩、教学总结等各个环节的材料。教学质量监控纳入学校整体的教学质量监控体系之中，</w:t>
      </w:r>
      <w:r>
        <w:rPr>
          <w:rFonts w:hint="eastAsia" w:ascii="Times New Roman" w:hAnsi="Times New Roman" w:eastAsia="仿宋_GB2312" w:cs="Times New Roman"/>
          <w:snapToGrid w:val="0"/>
          <w:color w:val="000000"/>
          <w:spacing w:val="4"/>
          <w:kern w:val="0"/>
          <w:sz w:val="32"/>
          <w:szCs w:val="32"/>
          <w:lang w:val="en-US" w:eastAsia="zh-CN"/>
        </w:rPr>
        <w:t>实行</w:t>
      </w:r>
      <w:r>
        <w:rPr>
          <w:rFonts w:hint="eastAsia" w:ascii="Times New Roman" w:hAnsi="Times New Roman" w:eastAsia="仿宋_GB2312" w:cs="Times New Roman"/>
          <w:snapToGrid w:val="0"/>
          <w:color w:val="000000"/>
          <w:spacing w:val="4"/>
          <w:kern w:val="0"/>
          <w:sz w:val="32"/>
          <w:szCs w:val="32"/>
          <w:lang w:val="zh-CN"/>
        </w:rPr>
        <w:t>三级督导、三期检查等多元化教学反馈与监控措施。</w:t>
      </w:r>
    </w:p>
    <w:p w14:paraId="6589B7C2">
      <w:pPr>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eastAsia" w:ascii="Times New Roman" w:hAnsi="Times New Roman" w:eastAsia="仿宋_GB2312" w:cs="Times New Roman"/>
          <w:snapToGrid w:val="0"/>
          <w:color w:val="000000"/>
          <w:spacing w:val="4"/>
          <w:kern w:val="0"/>
          <w:sz w:val="32"/>
          <w:szCs w:val="32"/>
          <w:lang w:val="zh-CN"/>
        </w:rPr>
      </w:pPr>
      <w:r>
        <w:rPr>
          <w:rFonts w:hint="eastAsia" w:ascii="Times New Roman" w:hAnsi="Times New Roman" w:eastAsia="仿宋_GB2312" w:cs="Times New Roman"/>
          <w:snapToGrid w:val="0"/>
          <w:color w:val="000000"/>
          <w:spacing w:val="4"/>
          <w:kern w:val="0"/>
          <w:sz w:val="32"/>
          <w:szCs w:val="32"/>
          <w:lang w:val="en-US" w:eastAsia="zh-CN"/>
        </w:rPr>
        <w:t>4.</w:t>
      </w:r>
      <w:r>
        <w:rPr>
          <w:rFonts w:hint="eastAsia" w:ascii="Times New Roman" w:hAnsi="Times New Roman" w:eastAsia="仿宋_GB2312" w:cs="Times New Roman"/>
          <w:snapToGrid w:val="0"/>
          <w:color w:val="000000"/>
          <w:spacing w:val="4"/>
          <w:kern w:val="0"/>
          <w:sz w:val="32"/>
          <w:szCs w:val="32"/>
          <w:lang w:val="zh-CN"/>
        </w:rPr>
        <w:t>教材管理：学校成立教材选用工作领导小组（</w:t>
      </w:r>
      <w:r>
        <w:rPr>
          <w:rFonts w:hint="eastAsia" w:ascii="Times New Roman" w:hAnsi="Times New Roman" w:eastAsia="仿宋_GB2312" w:cs="Times New Roman"/>
          <w:snapToGrid w:val="0"/>
          <w:color w:val="000000"/>
          <w:spacing w:val="4"/>
          <w:kern w:val="0"/>
          <w:sz w:val="32"/>
          <w:szCs w:val="32"/>
          <w:lang w:val="en-US" w:eastAsia="zh-CN"/>
        </w:rPr>
        <w:t>含境外</w:t>
      </w:r>
      <w:r>
        <w:rPr>
          <w:rFonts w:hint="eastAsia" w:ascii="Times New Roman" w:hAnsi="Times New Roman" w:eastAsia="仿宋_GB2312" w:cs="Times New Roman"/>
          <w:snapToGrid w:val="0"/>
          <w:color w:val="000000"/>
          <w:spacing w:val="4"/>
          <w:kern w:val="0"/>
          <w:sz w:val="32"/>
          <w:szCs w:val="32"/>
          <w:lang w:val="zh-CN"/>
        </w:rPr>
        <w:t>），严格按照《通化师范学院教材管理规定》</w:t>
      </w:r>
      <w:r>
        <w:rPr>
          <w:rFonts w:hint="eastAsia" w:ascii="Times New Roman" w:hAnsi="Times New Roman" w:eastAsia="仿宋_GB2312" w:cs="Times New Roman"/>
          <w:snapToGrid w:val="0"/>
          <w:color w:val="000000"/>
          <w:spacing w:val="4"/>
          <w:kern w:val="0"/>
          <w:sz w:val="32"/>
          <w:szCs w:val="32"/>
          <w:lang w:val="zh-CN" w:eastAsia="zh-CN"/>
        </w:rPr>
        <w:t>选用教材</w:t>
      </w:r>
      <w:bookmarkStart w:id="1" w:name="_GoBack"/>
      <w:bookmarkEnd w:id="1"/>
      <w:r>
        <w:rPr>
          <w:rFonts w:hint="eastAsia" w:ascii="Times New Roman" w:hAnsi="Times New Roman" w:eastAsia="仿宋_GB2312" w:cs="Times New Roman"/>
          <w:snapToGrid w:val="0"/>
          <w:color w:val="000000"/>
          <w:spacing w:val="4"/>
          <w:kern w:val="0"/>
          <w:sz w:val="32"/>
          <w:szCs w:val="32"/>
          <w:lang w:val="zh-CN"/>
        </w:rPr>
        <w:t>。</w:t>
      </w:r>
    </w:p>
    <w:p w14:paraId="4B027DE0">
      <w:pPr>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eastAsia" w:ascii="Times New Roman" w:hAnsi="Times New Roman" w:eastAsia="仿宋_GB2312" w:cs="Times New Roman"/>
          <w:snapToGrid w:val="0"/>
          <w:color w:val="000000"/>
          <w:spacing w:val="4"/>
          <w:kern w:val="0"/>
          <w:sz w:val="32"/>
          <w:szCs w:val="32"/>
          <w:lang w:val="zh-CN"/>
        </w:rPr>
      </w:pPr>
      <w:r>
        <w:rPr>
          <w:rFonts w:hint="eastAsia" w:ascii="Times New Roman" w:hAnsi="Times New Roman" w:eastAsia="仿宋_GB2312" w:cs="Times New Roman"/>
          <w:snapToGrid w:val="0"/>
          <w:color w:val="000000"/>
          <w:spacing w:val="4"/>
          <w:kern w:val="0"/>
          <w:sz w:val="32"/>
          <w:szCs w:val="32"/>
          <w:lang w:val="en-US" w:eastAsia="zh-CN"/>
        </w:rPr>
        <w:t>5.文凭证书管理：根据《通化师范学院学士学位授予工作细则》审定毕业生的学位资格，根据《通化师范学院学生管理规定》颁发毕业证。颁发的中方颁发毕业证书和学位证书与本项目审批及招生简章和招生宣传相符。</w:t>
      </w:r>
    </w:p>
    <w:p w14:paraId="73BD662C">
      <w:pPr>
        <w:pStyle w:val="3"/>
        <w:keepNext w:val="0"/>
        <w:keepLines w:val="0"/>
        <w:pageBreakBefore w:val="0"/>
        <w:widowControl w:val="0"/>
        <w:kinsoku/>
        <w:wordWrap/>
        <w:overflowPunct w:val="0"/>
        <w:topLinePunct w:val="0"/>
        <w:autoSpaceDE w:val="0"/>
        <w:autoSpaceDN w:val="0"/>
        <w:bidi w:val="0"/>
        <w:adjustRightInd/>
        <w:snapToGrid/>
        <w:spacing w:before="0" w:after="0" w:line="576" w:lineRule="exact"/>
        <w:ind w:left="0" w:leftChars="0" w:firstLine="640" w:firstLineChars="200"/>
        <w:jc w:val="both"/>
        <w:textAlignment w:val="auto"/>
        <w:rPr>
          <w:rFonts w:hint="default" w:ascii="楷体_GB2312" w:hAnsi="楷体_GB2312" w:eastAsia="楷体_GB2312" w:cs="楷体_GB2312"/>
          <w:b w:val="0"/>
          <w:bCs w:val="0"/>
          <w:snapToGrid/>
          <w:kern w:val="2"/>
          <w:sz w:val="32"/>
          <w:szCs w:val="32"/>
          <w:lang w:val="en-US" w:eastAsia="en-US"/>
        </w:rPr>
      </w:pPr>
      <w:r>
        <w:rPr>
          <w:rFonts w:hint="eastAsia" w:ascii="楷体_GB2312" w:hAnsi="楷体_GB2312" w:eastAsia="楷体_GB2312" w:cs="楷体_GB2312"/>
          <w:b w:val="0"/>
          <w:bCs w:val="0"/>
          <w:snapToGrid/>
          <w:kern w:val="2"/>
          <w:sz w:val="32"/>
          <w:szCs w:val="32"/>
          <w:lang w:val="en-US" w:eastAsia="zh-CN"/>
        </w:rPr>
        <w:t>（三）</w:t>
      </w:r>
      <w:r>
        <w:rPr>
          <w:rFonts w:hint="default" w:ascii="楷体_GB2312" w:hAnsi="楷体_GB2312" w:eastAsia="楷体_GB2312" w:cs="楷体_GB2312"/>
          <w:b w:val="0"/>
          <w:bCs w:val="0"/>
          <w:snapToGrid/>
          <w:kern w:val="2"/>
          <w:sz w:val="32"/>
          <w:szCs w:val="32"/>
          <w:lang w:val="en-US" w:eastAsia="en-US"/>
        </w:rPr>
        <w:t>管理团队情况</w:t>
      </w:r>
    </w:p>
    <w:p w14:paraId="677C76E4">
      <w:pPr>
        <w:keepNext w:val="0"/>
        <w:keepLines w:val="0"/>
        <w:pageBreakBefore w:val="0"/>
        <w:widowControl w:val="0"/>
        <w:kinsoku/>
        <w:wordWrap/>
        <w:overflowPunct w:val="0"/>
        <w:topLinePunct w:val="0"/>
        <w:autoSpaceDE w:val="0"/>
        <w:autoSpaceDN w:val="0"/>
        <w:bidi w:val="0"/>
        <w:spacing w:line="57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美术学院配有完备的学生管理团队。设党总支书记1人、副书记1人、团委书记1人，专职辅导员3人。党总支书记全面负责学院党建与学生思想政治教育工作，引领学院师生坚定政治方向。副书记协助书记开展工作，侧重于学生日常管理与服务。团委书记负责学院共青团工作，组织丰富多彩的团学活动，培养学生的社会责任感与团队协作精神。3名专职辅导员分别对接不同年级的学生，深入了解学生的学习、生活情况，开展学业指导、心理疏导、职业规划等工作。管理团队成员分工明确、协作紧密，以高度的责任感与敬业精神，为学生全面发展提供了坚实保障。</w:t>
      </w:r>
    </w:p>
    <w:p w14:paraId="52C495E5">
      <w:pPr>
        <w:pStyle w:val="3"/>
        <w:keepNext w:val="0"/>
        <w:keepLines w:val="0"/>
        <w:pageBreakBefore w:val="0"/>
        <w:widowControl w:val="0"/>
        <w:kinsoku/>
        <w:wordWrap/>
        <w:overflowPunct w:val="0"/>
        <w:topLinePunct w:val="0"/>
        <w:autoSpaceDE w:val="0"/>
        <w:autoSpaceDN w:val="0"/>
        <w:bidi w:val="0"/>
        <w:adjustRightInd/>
        <w:snapToGrid/>
        <w:spacing w:before="0" w:after="0" w:line="576" w:lineRule="exact"/>
        <w:ind w:left="0" w:leftChars="0" w:firstLine="640" w:firstLineChars="200"/>
        <w:jc w:val="both"/>
        <w:textAlignment w:val="auto"/>
        <w:rPr>
          <w:rFonts w:hint="default" w:ascii="楷体_GB2312" w:hAnsi="楷体_GB2312" w:eastAsia="楷体_GB2312" w:cs="楷体_GB2312"/>
          <w:b w:val="0"/>
          <w:bCs w:val="0"/>
          <w:snapToGrid/>
          <w:kern w:val="2"/>
          <w:sz w:val="32"/>
          <w:szCs w:val="32"/>
          <w:lang w:val="en-US" w:eastAsia="en-US"/>
        </w:rPr>
      </w:pPr>
      <w:r>
        <w:rPr>
          <w:rFonts w:hint="eastAsia" w:ascii="楷体_GB2312" w:hAnsi="楷体_GB2312" w:eastAsia="楷体_GB2312" w:cs="楷体_GB2312"/>
          <w:b w:val="0"/>
          <w:bCs w:val="0"/>
          <w:snapToGrid/>
          <w:kern w:val="2"/>
          <w:sz w:val="32"/>
          <w:szCs w:val="32"/>
          <w:lang w:val="en-US" w:eastAsia="zh-CN"/>
        </w:rPr>
        <w:t>（四）</w:t>
      </w:r>
      <w:r>
        <w:rPr>
          <w:rFonts w:hint="default" w:ascii="楷体_GB2312" w:hAnsi="楷体_GB2312" w:eastAsia="楷体_GB2312" w:cs="楷体_GB2312"/>
          <w:b w:val="0"/>
          <w:bCs w:val="0"/>
          <w:snapToGrid/>
          <w:kern w:val="2"/>
          <w:sz w:val="32"/>
          <w:szCs w:val="32"/>
          <w:lang w:val="en-US" w:eastAsia="en-US"/>
        </w:rPr>
        <w:t>推动就业情况</w:t>
      </w:r>
    </w:p>
    <w:p w14:paraId="63AD6497">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构建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三位一体</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工作机制与</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五位一体</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工作体系，</w:t>
      </w:r>
      <w:r>
        <w:rPr>
          <w:rFonts w:ascii="Times New Roman" w:hAnsi="Times New Roman" w:eastAsia="仿宋_GB2312" w:cs="Times New Roman"/>
          <w:snapToGrid w:val="0"/>
          <w:color w:val="000000"/>
          <w:spacing w:val="4"/>
          <w:kern w:val="0"/>
          <w:sz w:val="32"/>
          <w:szCs w:val="32"/>
          <w:lang w:val="zh-CN"/>
        </w:rPr>
        <w:t>形成齐抓共管</w:t>
      </w:r>
      <w:r>
        <w:rPr>
          <w:rFonts w:hint="eastAsia" w:ascii="Times New Roman" w:hAnsi="Times New Roman" w:eastAsia="仿宋_GB2312" w:cs="Times New Roman"/>
          <w:snapToGrid w:val="0"/>
          <w:color w:val="000000"/>
          <w:spacing w:val="4"/>
          <w:kern w:val="0"/>
          <w:sz w:val="32"/>
          <w:szCs w:val="32"/>
          <w:lang w:val="zh-CN"/>
        </w:rPr>
        <w:t>工作</w:t>
      </w:r>
      <w:r>
        <w:rPr>
          <w:rFonts w:ascii="Times New Roman" w:hAnsi="Times New Roman" w:eastAsia="仿宋_GB2312" w:cs="Times New Roman"/>
          <w:snapToGrid w:val="0"/>
          <w:color w:val="000000"/>
          <w:spacing w:val="4"/>
          <w:kern w:val="0"/>
          <w:sz w:val="32"/>
          <w:szCs w:val="32"/>
          <w:lang w:val="zh-CN"/>
        </w:rPr>
        <w:t>格局。</w:t>
      </w:r>
      <w:r>
        <w:rPr>
          <w:rFonts w:hint="default" w:ascii="Times New Roman" w:hAnsi="Times New Roman" w:eastAsia="仿宋_GB2312" w:cs="Times New Roman"/>
          <w:color w:val="auto"/>
          <w:sz w:val="32"/>
          <w:szCs w:val="32"/>
          <w:highlight w:val="none"/>
        </w:rPr>
        <w:t>一是加强就业指导，开设《职业生涯规划》《就业指导》等课程，邀请企业专家、优秀校友开展就业讲座和经验分享会。二是搭建就业平台，加强与用人单位合作，</w:t>
      </w:r>
      <w:r>
        <w:rPr>
          <w:rFonts w:hint="default" w:ascii="Times New Roman" w:hAnsi="Times New Roman" w:eastAsia="仿宋_GB2312" w:cs="Times New Roman"/>
          <w:color w:val="auto"/>
          <w:sz w:val="32"/>
          <w:szCs w:val="32"/>
          <w:highlight w:val="none"/>
          <w:lang w:val="en-US" w:eastAsia="zh-CN"/>
        </w:rPr>
        <w:t>巩固校企合作</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订单式</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培养，</w:t>
      </w:r>
      <w:r>
        <w:rPr>
          <w:rFonts w:hint="default" w:ascii="Times New Roman" w:hAnsi="Times New Roman" w:eastAsia="仿宋_GB2312" w:cs="Times New Roman"/>
          <w:color w:val="auto"/>
          <w:sz w:val="32"/>
          <w:szCs w:val="32"/>
          <w:highlight w:val="none"/>
        </w:rPr>
        <w:t>举办校园招聘会、企业宣讲会等活动，建立就业信息服务平台，及时发布就业信息。三是开设</w:t>
      </w:r>
      <w:r>
        <w:rPr>
          <w:rFonts w:hint="eastAsia" w:ascii="Times New Roman" w:hAnsi="Times New Roman" w:eastAsia="仿宋_GB2312" w:cs="Times New Roman"/>
          <w:color w:val="auto"/>
          <w:sz w:val="32"/>
          <w:szCs w:val="32"/>
          <w:lang w:val="en-US" w:eastAsia="zh-CN"/>
        </w:rPr>
        <w:t>《大学生创新创业基础》课程</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组织学生参与创新创业竞赛和实践活动，提升创新创业能力。</w:t>
      </w:r>
    </w:p>
    <w:p w14:paraId="1CB3AAD7">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eastAsia" w:ascii="黑体" w:hAnsi="黑体" w:eastAsia="黑体" w:cs="黑体"/>
          <w:snapToGrid/>
          <w:color w:val="000000"/>
          <w:kern w:val="2"/>
          <w:sz w:val="32"/>
          <w:szCs w:val="32"/>
          <w:lang w:val="en-US" w:eastAsia="en-US" w:bidi="ar-SA"/>
        </w:rPr>
      </w:pPr>
      <w:r>
        <w:rPr>
          <w:rFonts w:hint="eastAsia" w:ascii="黑体" w:hAnsi="黑体" w:eastAsia="黑体" w:cs="黑体"/>
          <w:snapToGrid/>
          <w:color w:val="000000"/>
          <w:kern w:val="2"/>
          <w:sz w:val="32"/>
          <w:szCs w:val="32"/>
          <w:lang w:val="en-US" w:eastAsia="zh-CN" w:bidi="ar-SA"/>
        </w:rPr>
        <w:t>六</w:t>
      </w:r>
      <w:r>
        <w:rPr>
          <w:rFonts w:hint="default" w:ascii="黑体" w:hAnsi="黑体" w:eastAsia="黑体" w:cs="黑体"/>
          <w:snapToGrid/>
          <w:color w:val="000000"/>
          <w:kern w:val="2"/>
          <w:sz w:val="32"/>
          <w:szCs w:val="32"/>
          <w:lang w:val="en-US" w:eastAsia="en-US" w:bidi="ar-SA"/>
        </w:rPr>
        <w:t>、依法办学及办学规范性情况</w:t>
      </w:r>
    </w:p>
    <w:p w14:paraId="73789BBE">
      <w:pPr>
        <w:keepNext w:val="0"/>
        <w:keepLines w:val="0"/>
        <w:pageBreakBefore w:val="0"/>
        <w:widowControl w:val="0"/>
        <w:kinsoku/>
        <w:wordWrap/>
        <w:overflowPunct w:val="0"/>
        <w:topLinePunct w:val="0"/>
        <w:autoSpaceDE w:val="0"/>
        <w:autoSpaceDN w:val="0"/>
        <w:bidi w:val="0"/>
        <w:spacing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项目自201</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年招生以来，</w:t>
      </w:r>
      <w:r>
        <w:rPr>
          <w:rFonts w:hint="default" w:ascii="Times New Roman" w:hAnsi="Times New Roman" w:eastAsia="仿宋_GB2312" w:cs="Times New Roman"/>
          <w:color w:val="auto"/>
          <w:sz w:val="32"/>
          <w:szCs w:val="32"/>
        </w:rPr>
        <w:t>始终将依法依规办学作为根本准则。严格遵守《中华人民共和国高等教育法》《中</w:t>
      </w:r>
      <w:r>
        <w:rPr>
          <w:rFonts w:hint="eastAsia" w:ascii="Times New Roman" w:hAnsi="Times New Roman" w:eastAsia="仿宋_GB2312" w:cs="Times New Roman"/>
          <w:color w:val="auto"/>
          <w:sz w:val="32"/>
          <w:szCs w:val="32"/>
          <w:lang w:val="en-US" w:eastAsia="zh-CN"/>
        </w:rPr>
        <w:t>华人民共和国中</w:t>
      </w:r>
      <w:r>
        <w:rPr>
          <w:rFonts w:hint="default" w:ascii="Times New Roman" w:hAnsi="Times New Roman" w:eastAsia="仿宋_GB2312" w:cs="Times New Roman"/>
          <w:color w:val="auto"/>
          <w:sz w:val="32"/>
          <w:szCs w:val="32"/>
        </w:rPr>
        <w:t>外合作办学条例》等法律法规，认真执行《通化师范学院中外合作办学项目管理办法</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试行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，项目运行合法合规</w:t>
      </w:r>
      <w:r>
        <w:rPr>
          <w:rFonts w:hint="default" w:ascii="Times New Roman" w:hAnsi="Times New Roman" w:eastAsia="仿宋_GB2312" w:cs="Times New Roman"/>
          <w:color w:val="auto"/>
          <w:sz w:val="32"/>
          <w:szCs w:val="32"/>
        </w:rPr>
        <w:t>。</w:t>
      </w:r>
    </w:p>
    <w:p w14:paraId="425D00BF">
      <w:pPr>
        <w:keepNext w:val="0"/>
        <w:keepLines w:val="0"/>
        <w:pageBreakBefore w:val="0"/>
        <w:widowControl w:val="0"/>
        <w:kinsoku/>
        <w:wordWrap/>
        <w:overflowPunct w:val="0"/>
        <w:topLinePunct w:val="0"/>
        <w:autoSpaceDE w:val="0"/>
        <w:autoSpaceDN w:val="0"/>
        <w:bidi w:val="0"/>
        <w:spacing w:line="576"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rPr>
        <w:t>在招生宣传、收费标准、教育教学、证书颁发等各个环节，均做到程序合规、公开透明、管理严格</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项目招生纳入国家普通高等教育招生计划，严格执行教育部和吉林省的招生政策，录取过程公平、公正、公开。学校</w:t>
      </w:r>
      <w:r>
        <w:rPr>
          <w:rFonts w:hint="eastAsia" w:ascii="Times New Roman" w:hAnsi="Times New Roman" w:eastAsia="仿宋_GB2312" w:cs="Times New Roman"/>
          <w:color w:val="auto"/>
          <w:sz w:val="32"/>
          <w:szCs w:val="32"/>
          <w:lang w:val="en-US" w:eastAsia="zh-CN"/>
        </w:rPr>
        <w:t>具备</w:t>
      </w:r>
      <w:r>
        <w:rPr>
          <w:rFonts w:hint="default" w:ascii="Times New Roman" w:hAnsi="Times New Roman" w:eastAsia="仿宋_GB2312" w:cs="Times New Roman"/>
          <w:color w:val="auto"/>
          <w:sz w:val="32"/>
          <w:szCs w:val="32"/>
        </w:rPr>
        <w:t>完善的学籍管理制度</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自新生入学注册起至毕业审核颁证，全程实施规范化管理。学生档案材料完备，学历学位信息均按时、准确报送至教育部学信网进行注册备案。</w:t>
      </w:r>
      <w:r>
        <w:rPr>
          <w:rFonts w:hint="default" w:ascii="Times New Roman" w:hAnsi="Times New Roman" w:eastAsia="仿宋_GB2312" w:cs="Times New Roman"/>
          <w:color w:val="auto"/>
          <w:sz w:val="32"/>
          <w:szCs w:val="32"/>
        </w:rPr>
        <w:t>项目无超规模招生、擅自变更外方合作院校、擅自变更培养模式等违规行为，无中介参与招生录取及人才培养核心环节，无违规使用境外教材等情况</w:t>
      </w:r>
      <w:r>
        <w:rPr>
          <w:rFonts w:hint="eastAsia" w:ascii="Times New Roman" w:hAnsi="Times New Roman" w:eastAsia="仿宋_GB2312" w:cs="Times New Roman"/>
          <w:color w:val="auto"/>
          <w:sz w:val="32"/>
          <w:szCs w:val="32"/>
          <w:lang w:eastAsia="zh-CN"/>
        </w:rPr>
        <w:t>。</w:t>
      </w:r>
    </w:p>
    <w:p w14:paraId="7F86F60B">
      <w:pPr>
        <w:keepNext w:val="0"/>
        <w:keepLines w:val="0"/>
        <w:pageBreakBefore w:val="0"/>
        <w:widowControl w:val="0"/>
        <w:kinsoku/>
        <w:wordWrap/>
        <w:overflowPunct w:val="0"/>
        <w:topLinePunct w:val="0"/>
        <w:autoSpaceDE w:val="0"/>
        <w:autoSpaceDN w:val="0"/>
        <w:bidi w:val="0"/>
        <w:spacing w:line="576"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lang w:val="en-US" w:eastAsia="zh-CN"/>
        </w:rPr>
        <w:t xml:space="preserve">合作双方均严格履行合作办学协议，确保办学行为的规范性和合法性，切实维护学生权益。 </w:t>
      </w:r>
    </w:p>
    <w:p w14:paraId="4E291C15">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七、合作办学辐射成果</w:t>
      </w:r>
    </w:p>
    <w:p w14:paraId="1F9C030F">
      <w:pPr>
        <w:pStyle w:val="3"/>
        <w:keepNext w:val="0"/>
        <w:keepLines w:val="0"/>
        <w:pageBreakBefore w:val="0"/>
        <w:widowControl w:val="0"/>
        <w:kinsoku/>
        <w:wordWrap/>
        <w:overflowPunct w:val="0"/>
        <w:topLinePunct w:val="0"/>
        <w:autoSpaceDE w:val="0"/>
        <w:autoSpaceDN w:val="0"/>
        <w:bidi w:val="0"/>
        <w:adjustRightInd/>
        <w:snapToGrid/>
        <w:spacing w:before="0" w:after="0" w:line="576" w:lineRule="exact"/>
        <w:ind w:left="0" w:leftChars="0" w:firstLine="640" w:firstLineChars="200"/>
        <w:jc w:val="both"/>
        <w:textAlignment w:val="auto"/>
        <w:rPr>
          <w:rFonts w:hint="default" w:ascii="楷体_GB2312" w:hAnsi="楷体_GB2312" w:eastAsia="楷体_GB2312" w:cs="楷体_GB2312"/>
          <w:b w:val="0"/>
          <w:bCs w:val="0"/>
          <w:snapToGrid/>
          <w:kern w:val="2"/>
          <w:sz w:val="32"/>
          <w:szCs w:val="32"/>
          <w:lang w:val="en-US" w:eastAsia="zh-CN"/>
        </w:rPr>
      </w:pPr>
      <w:r>
        <w:rPr>
          <w:rFonts w:hint="eastAsia" w:ascii="楷体_GB2312" w:hAnsi="楷体_GB2312" w:eastAsia="楷体_GB2312" w:cs="楷体_GB2312"/>
          <w:b w:val="0"/>
          <w:bCs w:val="0"/>
          <w:snapToGrid/>
          <w:kern w:val="2"/>
          <w:sz w:val="32"/>
          <w:szCs w:val="32"/>
          <w:lang w:val="en-US" w:eastAsia="zh-CN"/>
        </w:rPr>
        <w:t>（一）中英联展，促进交流互鉴</w:t>
      </w:r>
    </w:p>
    <w:p w14:paraId="38A8693E">
      <w:pPr>
        <w:keepNext w:val="0"/>
        <w:keepLines w:val="0"/>
        <w:pageBreakBefore w:val="0"/>
        <w:widowControl w:val="0"/>
        <w:kinsoku/>
        <w:wordWrap/>
        <w:overflowPunct w:val="0"/>
        <w:topLinePunct w:val="0"/>
        <w:autoSpaceDE w:val="0"/>
        <w:autoSpaceDN w:val="0"/>
        <w:bidi w:val="0"/>
        <w:spacing w:line="576"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2024年10月，两校共同举办“师生艺术作品展”，共展出英方教师精选作品10件、中方教师代表作20件以及学生优秀作品30件，充分展示了两校在设计教育领域的丰硕成果，促进了中英设计文化的深度交流与互鉴。</w:t>
      </w:r>
    </w:p>
    <w:p w14:paraId="6DD089C2">
      <w:pPr>
        <w:pStyle w:val="3"/>
        <w:keepNext w:val="0"/>
        <w:keepLines w:val="0"/>
        <w:pageBreakBefore w:val="0"/>
        <w:widowControl w:val="0"/>
        <w:kinsoku/>
        <w:wordWrap/>
        <w:overflowPunct w:val="0"/>
        <w:topLinePunct w:val="0"/>
        <w:autoSpaceDE w:val="0"/>
        <w:autoSpaceDN w:val="0"/>
        <w:bidi w:val="0"/>
        <w:adjustRightInd/>
        <w:snapToGrid/>
        <w:spacing w:before="0" w:after="0" w:line="576" w:lineRule="exact"/>
        <w:ind w:left="0" w:leftChars="0" w:firstLine="640" w:firstLineChars="200"/>
        <w:jc w:val="both"/>
        <w:textAlignment w:val="auto"/>
        <w:rPr>
          <w:rFonts w:hint="default" w:ascii="楷体_GB2312" w:hAnsi="楷体_GB2312" w:eastAsia="楷体_GB2312" w:cs="楷体_GB2312"/>
          <w:b w:val="0"/>
          <w:bCs w:val="0"/>
          <w:snapToGrid/>
          <w:kern w:val="2"/>
          <w:sz w:val="32"/>
          <w:szCs w:val="32"/>
          <w:lang w:val="en-US" w:eastAsia="zh-CN"/>
        </w:rPr>
      </w:pPr>
      <w:r>
        <w:rPr>
          <w:rFonts w:hint="eastAsia" w:ascii="楷体_GB2312" w:hAnsi="楷体_GB2312" w:eastAsia="楷体_GB2312" w:cs="楷体_GB2312"/>
          <w:b w:val="0"/>
          <w:bCs w:val="0"/>
          <w:snapToGrid/>
          <w:kern w:val="2"/>
          <w:sz w:val="32"/>
          <w:szCs w:val="32"/>
          <w:lang w:val="en-US" w:eastAsia="zh-CN"/>
        </w:rPr>
        <w:t>（二）引智赋能，提升学术内涵</w:t>
      </w:r>
    </w:p>
    <w:p w14:paraId="4D06C9C5">
      <w:pPr>
        <w:keepNext w:val="0"/>
        <w:keepLines w:val="0"/>
        <w:pageBreakBefore w:val="0"/>
        <w:widowControl w:val="0"/>
        <w:kinsoku/>
        <w:wordWrap/>
        <w:overflowPunct w:val="0"/>
        <w:topLinePunct w:val="0"/>
        <w:autoSpaceDE w:val="0"/>
        <w:autoSpaceDN w:val="0"/>
        <w:bidi w:val="0"/>
        <w:spacing w:line="576"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2024年，邀请英方教师在来校讲学期间，举办了2场学术报告，分享了她们在艺术创作、教育理念以及国际艺术交流领域的宝贵经验。为项目增添了鲜活的国际元素与创意灵感，大幅提升了项目学术内涵。 </w:t>
      </w:r>
    </w:p>
    <w:p w14:paraId="0613D9B0">
      <w:pPr>
        <w:pStyle w:val="3"/>
        <w:keepNext w:val="0"/>
        <w:keepLines w:val="0"/>
        <w:pageBreakBefore w:val="0"/>
        <w:widowControl w:val="0"/>
        <w:kinsoku/>
        <w:wordWrap/>
        <w:overflowPunct w:val="0"/>
        <w:topLinePunct w:val="0"/>
        <w:autoSpaceDE w:val="0"/>
        <w:autoSpaceDN w:val="0"/>
        <w:bidi w:val="0"/>
        <w:adjustRightInd/>
        <w:snapToGrid/>
        <w:spacing w:before="0" w:after="0" w:line="576" w:lineRule="exact"/>
        <w:ind w:left="0" w:leftChars="0" w:firstLine="640" w:firstLineChars="200"/>
        <w:jc w:val="both"/>
        <w:textAlignment w:val="auto"/>
        <w:rPr>
          <w:rFonts w:hint="default" w:ascii="楷体_GB2312" w:hAnsi="楷体_GB2312" w:eastAsia="楷体_GB2312" w:cs="楷体_GB2312"/>
          <w:b w:val="0"/>
          <w:bCs w:val="0"/>
          <w:snapToGrid/>
          <w:kern w:val="2"/>
          <w:sz w:val="32"/>
          <w:szCs w:val="32"/>
          <w:lang w:val="en-US" w:eastAsia="zh-CN"/>
        </w:rPr>
      </w:pPr>
      <w:r>
        <w:rPr>
          <w:rFonts w:hint="eastAsia" w:ascii="楷体_GB2312" w:hAnsi="楷体_GB2312" w:eastAsia="楷体_GB2312" w:cs="楷体_GB2312"/>
          <w:b w:val="0"/>
          <w:bCs w:val="0"/>
          <w:snapToGrid/>
          <w:kern w:val="2"/>
          <w:sz w:val="32"/>
          <w:szCs w:val="32"/>
          <w:lang w:val="en-US" w:eastAsia="zh-CN"/>
        </w:rPr>
        <w:t>（三）成果展示，增进文化理解</w:t>
      </w:r>
    </w:p>
    <w:p w14:paraId="4E4077AE">
      <w:pPr>
        <w:keepNext w:val="0"/>
        <w:keepLines w:val="0"/>
        <w:pageBreakBefore w:val="0"/>
        <w:widowControl w:val="0"/>
        <w:kinsoku/>
        <w:wordWrap/>
        <w:overflowPunct w:val="0"/>
        <w:topLinePunct w:val="0"/>
        <w:autoSpaceDE w:val="0"/>
        <w:autoSpaceDN w:val="0"/>
        <w:bidi w:val="0"/>
        <w:spacing w:line="576"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项目学生课程完成之际，均举办“中英设计结课作品展”，已成为展示中英教师教学融合成果的重要窗口。学生作品巧妙融合中英设计元素，既体现了中国文化的深厚底蕴，又展现了西方设计的创新理念。通过展览增进了中英两国在艺术文化领域的相互理解与友谊。</w:t>
      </w:r>
    </w:p>
    <w:p w14:paraId="5483D2ED">
      <w:pPr>
        <w:pStyle w:val="3"/>
        <w:keepNext w:val="0"/>
        <w:keepLines w:val="0"/>
        <w:pageBreakBefore w:val="0"/>
        <w:widowControl w:val="0"/>
        <w:kinsoku/>
        <w:wordWrap/>
        <w:overflowPunct w:val="0"/>
        <w:topLinePunct w:val="0"/>
        <w:autoSpaceDE w:val="0"/>
        <w:autoSpaceDN w:val="0"/>
        <w:bidi w:val="0"/>
        <w:adjustRightInd/>
        <w:snapToGrid/>
        <w:spacing w:before="0" w:after="0" w:line="576" w:lineRule="exact"/>
        <w:ind w:left="0" w:leftChars="0" w:firstLine="640" w:firstLineChars="200"/>
        <w:jc w:val="both"/>
        <w:textAlignment w:val="auto"/>
        <w:rPr>
          <w:rFonts w:hint="default" w:ascii="楷体_GB2312" w:hAnsi="楷体_GB2312" w:eastAsia="楷体_GB2312" w:cs="楷体_GB2312"/>
          <w:b w:val="0"/>
          <w:bCs w:val="0"/>
          <w:snapToGrid/>
          <w:kern w:val="2"/>
          <w:sz w:val="32"/>
          <w:szCs w:val="32"/>
          <w:lang w:val="en-US" w:eastAsia="zh-CN"/>
        </w:rPr>
      </w:pPr>
      <w:r>
        <w:rPr>
          <w:rFonts w:hint="eastAsia" w:ascii="楷体_GB2312" w:hAnsi="楷体_GB2312" w:eastAsia="楷体_GB2312" w:cs="楷体_GB2312"/>
          <w:b w:val="0"/>
          <w:bCs w:val="0"/>
          <w:snapToGrid/>
          <w:kern w:val="2"/>
          <w:sz w:val="32"/>
          <w:szCs w:val="32"/>
          <w:lang w:val="en-US" w:eastAsia="zh-CN"/>
        </w:rPr>
        <w:t>（四）双向交流，加强文化互融</w:t>
      </w:r>
    </w:p>
    <w:p w14:paraId="39AAABB7">
      <w:pPr>
        <w:keepNext w:val="0"/>
        <w:keepLines w:val="0"/>
        <w:pageBreakBefore w:val="0"/>
        <w:widowControl w:val="0"/>
        <w:kinsoku/>
        <w:wordWrap/>
        <w:overflowPunct w:val="0"/>
        <w:topLinePunct w:val="0"/>
        <w:autoSpaceDE w:val="0"/>
        <w:autoSpaceDN w:val="0"/>
        <w:bidi w:val="0"/>
        <w:spacing w:line="576"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英方教师在完成教学任务的基础上，深度参与课程体系设计与学生学业指导工作，为中方师生引入国际前沿的设计理念与先进教学方法。同时，中方教师也积极赴英开展学术访问与科研协作，双方已构建起双向互动的师资交流长效机制。2024年，中方教师张</w:t>
      </w:r>
      <w:r>
        <w:rPr>
          <w:rFonts w:hint="eastAsia" w:ascii="Times New Roman" w:hAnsi="Times New Roman" w:eastAsia="仿宋_GB2312" w:cs="Times New Roman"/>
          <w:color w:val="auto"/>
          <w:sz w:val="32"/>
          <w:szCs w:val="32"/>
          <w:highlight w:val="none"/>
          <w:lang w:val="en-US" w:eastAsia="zh-CN"/>
        </w:rPr>
        <w:t>杰赴英</w:t>
      </w:r>
      <w:r>
        <w:rPr>
          <w:rFonts w:hint="eastAsia" w:ascii="Times New Roman" w:hAnsi="Times New Roman" w:eastAsia="仿宋_GB2312" w:cs="Times New Roman"/>
          <w:color w:val="auto"/>
          <w:sz w:val="32"/>
          <w:szCs w:val="32"/>
          <w:lang w:val="en-US" w:eastAsia="zh-CN"/>
        </w:rPr>
        <w:t>国交流访学期间，成功举办“长白山满族撕纸作品展”，共展出撕纸作品50件，有力提升了两校合作办学的国际影响力。</w:t>
      </w:r>
    </w:p>
    <w:p w14:paraId="2D9941FE">
      <w:pPr>
        <w:keepNext w:val="0"/>
        <w:keepLines w:val="0"/>
        <w:pageBreakBefore w:val="0"/>
        <w:widowControl w:val="0"/>
        <w:kinsoku/>
        <w:wordWrap/>
        <w:overflowPunct w:val="0"/>
        <w:topLinePunct w:val="0"/>
        <w:autoSpaceDE w:val="0"/>
        <w:autoSpaceDN w:val="0"/>
        <w:bidi w:val="0"/>
        <w:spacing w:line="576" w:lineRule="exact"/>
        <w:ind w:firstLine="640" w:firstLineChars="200"/>
        <w:rPr>
          <w:rFonts w:hint="eastAsia" w:ascii="Times New Roman" w:hAnsi="Times New Roman" w:eastAsia="仿宋_GB2312" w:cs="Times New Roman"/>
          <w:color w:val="auto"/>
          <w:sz w:val="32"/>
          <w:szCs w:val="32"/>
          <w:lang w:val="en-US" w:eastAsia="zh-CN"/>
        </w:rPr>
      </w:pPr>
    </w:p>
    <w:p w14:paraId="37FC9A5E">
      <w:pPr>
        <w:keepNext w:val="0"/>
        <w:keepLines w:val="0"/>
        <w:pageBreakBefore w:val="0"/>
        <w:widowControl w:val="0"/>
        <w:kinsoku/>
        <w:wordWrap/>
        <w:overflowPunct w:val="0"/>
        <w:topLinePunct w:val="0"/>
        <w:autoSpaceDE w:val="0"/>
        <w:autoSpaceDN w:val="0"/>
        <w:bidi w:val="0"/>
        <w:spacing w:line="576" w:lineRule="exact"/>
        <w:ind w:firstLine="6400" w:firstLineChars="20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通化师范学院</w:t>
      </w:r>
    </w:p>
    <w:p w14:paraId="54DC8A6F">
      <w:pPr>
        <w:keepNext w:val="0"/>
        <w:keepLines w:val="0"/>
        <w:pageBreakBefore w:val="0"/>
        <w:widowControl w:val="0"/>
        <w:kinsoku/>
        <w:wordWrap/>
        <w:overflowPunct w:val="0"/>
        <w:topLinePunct w:val="0"/>
        <w:autoSpaceDE w:val="0"/>
        <w:autoSpaceDN w:val="0"/>
        <w:bidi w:val="0"/>
        <w:spacing w:line="576" w:lineRule="exact"/>
        <w:ind w:firstLine="6080" w:firstLineChars="19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2025年12月29日</w:t>
      </w:r>
    </w:p>
    <w:sectPr>
      <w:footerReference r:id="rId5" w:type="default"/>
      <w:pgSz w:w="12220" w:h="17060"/>
      <w:pgMar w:top="2551" w:right="1701" w:bottom="2268" w:left="1701" w:header="0" w:footer="47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8CFBFA-DB49-416D-A8C0-194B8B4001D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embedRegular r:id="rId2" w:fontKey="{303C5F56-9C11-4FDF-9EC1-35A48ED39DE0}"/>
  </w:font>
  <w:font w:name="方正大标宋简体">
    <w:panose1 w:val="02000000000000000000"/>
    <w:charset w:val="86"/>
    <w:family w:val="auto"/>
    <w:pitch w:val="default"/>
    <w:sig w:usb0="A00002BF" w:usb1="184F6CFA" w:usb2="00000012" w:usb3="00000000" w:csb0="00040001" w:csb1="00000000"/>
    <w:embedRegular r:id="rId3" w:fontKey="{4AEEFBD4-A037-4C6B-81D3-8758C1A4A291}"/>
  </w:font>
  <w:font w:name="仿宋_GB2312">
    <w:panose1 w:val="02010609030101010101"/>
    <w:charset w:val="86"/>
    <w:family w:val="auto"/>
    <w:pitch w:val="default"/>
    <w:sig w:usb0="00000001" w:usb1="080E0000" w:usb2="00000000" w:usb3="00000000" w:csb0="00040000" w:csb1="00000000"/>
    <w:embedRegular r:id="rId4" w:fontKey="{3EB8A8EE-6900-457A-9D3A-7C59DA8AFAC3}"/>
  </w:font>
  <w:font w:name="楷体_GB2312">
    <w:panose1 w:val="02010609030101010101"/>
    <w:charset w:val="86"/>
    <w:family w:val="auto"/>
    <w:pitch w:val="default"/>
    <w:sig w:usb0="00000001" w:usb1="080E0000" w:usb2="00000000" w:usb3="00000000" w:csb0="00040000" w:csb1="00000000"/>
    <w:embedRegular r:id="rId5" w:fontKey="{BC35B99D-1B7D-404C-BEE8-74BC5F7865C1}"/>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0B73B">
    <w:pPr>
      <w:spacing w:line="175" w:lineRule="auto"/>
      <w:ind w:left="471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posOffset>2580640</wp:posOffset>
              </wp:positionH>
              <wp:positionV relativeFrom="paragraph">
                <wp:posOffset>-714375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9952D">
                          <w:pPr>
                            <w:pStyle w:val="7"/>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2pt;margin-top:-56.25pt;height:144pt;width:144pt;mso-position-horizontal-relative:margin;mso-wrap-style:none;z-index:251659264;mso-width-relative:page;mso-height-relative:page;" filled="f" stroked="f" coordsize="21600,21600" o:gfxdata="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RZJ4fZAAAADA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14:paraId="5C99952D">
                    <w:pPr>
                      <w:pStyle w:val="7"/>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621A8"/>
    <w:rsid w:val="00E54846"/>
    <w:rsid w:val="010B405F"/>
    <w:rsid w:val="0167511D"/>
    <w:rsid w:val="01821049"/>
    <w:rsid w:val="023F5285"/>
    <w:rsid w:val="035F19CA"/>
    <w:rsid w:val="04476E28"/>
    <w:rsid w:val="046D6B8A"/>
    <w:rsid w:val="05BD49B4"/>
    <w:rsid w:val="05C66F89"/>
    <w:rsid w:val="06A7186D"/>
    <w:rsid w:val="081B1D01"/>
    <w:rsid w:val="09193F54"/>
    <w:rsid w:val="09C54AD8"/>
    <w:rsid w:val="0B2B5A29"/>
    <w:rsid w:val="0B3E0BF1"/>
    <w:rsid w:val="0B41524D"/>
    <w:rsid w:val="0D697610"/>
    <w:rsid w:val="10173C40"/>
    <w:rsid w:val="11513D10"/>
    <w:rsid w:val="18E11E1D"/>
    <w:rsid w:val="191E6BCD"/>
    <w:rsid w:val="1981715C"/>
    <w:rsid w:val="1A1324AA"/>
    <w:rsid w:val="1A75281D"/>
    <w:rsid w:val="1ABA7B1A"/>
    <w:rsid w:val="1B2B55D1"/>
    <w:rsid w:val="1D436C02"/>
    <w:rsid w:val="1EC024D4"/>
    <w:rsid w:val="1ED8557A"/>
    <w:rsid w:val="1F244811"/>
    <w:rsid w:val="20756C89"/>
    <w:rsid w:val="209443FF"/>
    <w:rsid w:val="21367383"/>
    <w:rsid w:val="22D65AEA"/>
    <w:rsid w:val="234B7326"/>
    <w:rsid w:val="238A6E79"/>
    <w:rsid w:val="241F6EAE"/>
    <w:rsid w:val="25AB6909"/>
    <w:rsid w:val="27A66F6F"/>
    <w:rsid w:val="29D44611"/>
    <w:rsid w:val="2B606BD1"/>
    <w:rsid w:val="2C08354D"/>
    <w:rsid w:val="2C581F9E"/>
    <w:rsid w:val="2D250244"/>
    <w:rsid w:val="2DFB0059"/>
    <w:rsid w:val="2E2B796A"/>
    <w:rsid w:val="2E7B3D22"/>
    <w:rsid w:val="31DA404B"/>
    <w:rsid w:val="323D51DC"/>
    <w:rsid w:val="32A91587"/>
    <w:rsid w:val="33CB74FA"/>
    <w:rsid w:val="3469229A"/>
    <w:rsid w:val="347C6EBD"/>
    <w:rsid w:val="34C73D98"/>
    <w:rsid w:val="34F85849"/>
    <w:rsid w:val="36B97ADD"/>
    <w:rsid w:val="36D6243D"/>
    <w:rsid w:val="376E6B1A"/>
    <w:rsid w:val="37E545BF"/>
    <w:rsid w:val="38134FE7"/>
    <w:rsid w:val="383F06E5"/>
    <w:rsid w:val="392E425F"/>
    <w:rsid w:val="3D624A2B"/>
    <w:rsid w:val="3EBA43F3"/>
    <w:rsid w:val="3F2D72BA"/>
    <w:rsid w:val="40880145"/>
    <w:rsid w:val="413A6513"/>
    <w:rsid w:val="41B830B4"/>
    <w:rsid w:val="41C90103"/>
    <w:rsid w:val="41CC6917"/>
    <w:rsid w:val="42651297"/>
    <w:rsid w:val="451C7BB5"/>
    <w:rsid w:val="45A35BE1"/>
    <w:rsid w:val="461E25ED"/>
    <w:rsid w:val="46322C5B"/>
    <w:rsid w:val="46E029D4"/>
    <w:rsid w:val="47684254"/>
    <w:rsid w:val="477743B2"/>
    <w:rsid w:val="47BD61AD"/>
    <w:rsid w:val="48335942"/>
    <w:rsid w:val="484B208D"/>
    <w:rsid w:val="487014D0"/>
    <w:rsid w:val="4AB34B18"/>
    <w:rsid w:val="4B223A4B"/>
    <w:rsid w:val="4B907252"/>
    <w:rsid w:val="4C0B1634"/>
    <w:rsid w:val="4C4E47A7"/>
    <w:rsid w:val="4D471926"/>
    <w:rsid w:val="50504BB7"/>
    <w:rsid w:val="52767CCD"/>
    <w:rsid w:val="52E77A54"/>
    <w:rsid w:val="545509EE"/>
    <w:rsid w:val="547C6663"/>
    <w:rsid w:val="54DF6509"/>
    <w:rsid w:val="55B0022C"/>
    <w:rsid w:val="584148CC"/>
    <w:rsid w:val="586236D9"/>
    <w:rsid w:val="58AC11AD"/>
    <w:rsid w:val="5A011818"/>
    <w:rsid w:val="5BF40AEC"/>
    <w:rsid w:val="5C8634CF"/>
    <w:rsid w:val="5D071DDC"/>
    <w:rsid w:val="5D4567E9"/>
    <w:rsid w:val="5EC61C02"/>
    <w:rsid w:val="5F7C65D0"/>
    <w:rsid w:val="60596AF5"/>
    <w:rsid w:val="60DF7FBD"/>
    <w:rsid w:val="60FA0E0B"/>
    <w:rsid w:val="611D320E"/>
    <w:rsid w:val="62D1548B"/>
    <w:rsid w:val="631F6C35"/>
    <w:rsid w:val="63400ABB"/>
    <w:rsid w:val="63DA132D"/>
    <w:rsid w:val="65590A67"/>
    <w:rsid w:val="66911854"/>
    <w:rsid w:val="674652C2"/>
    <w:rsid w:val="67864294"/>
    <w:rsid w:val="67AD0D27"/>
    <w:rsid w:val="67D53EC8"/>
    <w:rsid w:val="69B47C38"/>
    <w:rsid w:val="6A2E78BF"/>
    <w:rsid w:val="6A935352"/>
    <w:rsid w:val="6BCE176C"/>
    <w:rsid w:val="6BEF78D0"/>
    <w:rsid w:val="6C0E1756"/>
    <w:rsid w:val="6DAE4C67"/>
    <w:rsid w:val="6DD24A05"/>
    <w:rsid w:val="6E851A78"/>
    <w:rsid w:val="7232276A"/>
    <w:rsid w:val="7375655F"/>
    <w:rsid w:val="75CB690A"/>
    <w:rsid w:val="76405288"/>
    <w:rsid w:val="79915775"/>
    <w:rsid w:val="7A923E9A"/>
    <w:rsid w:val="7B676FF4"/>
    <w:rsid w:val="7CD3718A"/>
    <w:rsid w:val="7E01111B"/>
    <w:rsid w:val="7E394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keepNext/>
      <w:keepLines/>
      <w:spacing w:before="60" w:after="60" w:line="400" w:lineRule="exact"/>
      <w:ind w:left="200" w:leftChars="200"/>
      <w:outlineLvl w:val="1"/>
    </w:pPr>
    <w:rPr>
      <w:rFonts w:ascii="Calibri Light" w:hAnsi="Calibri Light" w:eastAsia="宋体" w:cs="Times New Roman"/>
      <w:b/>
      <w:bCs/>
      <w:sz w:val="24"/>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仿宋" w:hAnsi="仿宋" w:eastAsia="仿宋" w:cs="仿宋"/>
      <w:sz w:val="33"/>
      <w:szCs w:val="33"/>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paragraph" w:customStyle="1" w:styleId="1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2577</Words>
  <Characters>2811</Characters>
  <Lines>0</Lines>
  <Paragraphs>0</Paragraphs>
  <TotalTime>5</TotalTime>
  <ScaleCrop>false</ScaleCrop>
  <LinksUpToDate>false</LinksUpToDate>
  <CharactersWithSpaces>2814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2025-12-04T05:28:00Z</dcterms:created>
  <dc:creator>asus</dc:creator>
  <cp:lastModifiedBy>大庆</cp:lastModifiedBy>
  <cp:lastPrinted>2025-12-23T01:42:00Z</cp:lastPrinted>
  <dcterms:modified xsi:type="dcterms:W3CDTF">2026-01-20T04:45:56Z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eyJoZGlkIjoiNWE1MjNkM2VkZGI3NjI5MzU0MTY1ZDIyMGQ1OTY3ZDYiLCJ1c2VySWQiOiIxNDc2ODg3Nzg1In0=</vt:lpwstr>
  </property>
  <property fmtid="{D5CDD505-2E9C-101B-9397-08002B2CF9AE}" pid="4" name="ICV">
    <vt:lpwstr>0008E848E76C480EB978D49BECFA9FA9_13</vt:lpwstr>
  </property>
</Properties>
</file>